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AE" w:rsidRPr="006C559E" w:rsidRDefault="006C559E" w:rsidP="006C55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 wp14:anchorId="39A420B4" wp14:editId="6887660A">
            <wp:simplePos x="0" y="0"/>
            <wp:positionH relativeFrom="margin">
              <wp:posOffset>2756535</wp:posOffset>
            </wp:positionH>
            <wp:positionV relativeFrom="paragraph">
              <wp:posOffset>-294640</wp:posOffset>
            </wp:positionV>
            <wp:extent cx="533400" cy="6076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AE" w:rsidRPr="003B39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ХОПЕРСКОГО</w:t>
      </w:r>
      <w:r w:rsidR="00F73EAE" w:rsidRPr="003B39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73EAE" w:rsidRPr="003B39EE" w:rsidRDefault="00F73EAE" w:rsidP="00F73E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39EE">
        <w:rPr>
          <w:rFonts w:ascii="Times New Roman" w:hAnsi="Times New Roman"/>
          <w:b/>
          <w:bCs/>
          <w:sz w:val="28"/>
          <w:szCs w:val="28"/>
          <w:lang w:eastAsia="ru-RU"/>
        </w:rPr>
        <w:t>ТИХОРЕЦКОГО РАЙОНА</w:t>
      </w:r>
    </w:p>
    <w:p w:rsidR="00F73EAE" w:rsidRPr="003B39EE" w:rsidRDefault="00F73EAE" w:rsidP="00F73E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3EAE" w:rsidRPr="003B39EE" w:rsidRDefault="00F73EAE" w:rsidP="00F73E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39EE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73EAE" w:rsidRPr="003B39EE" w:rsidRDefault="00F73EAE" w:rsidP="00F73E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3167" w:rsidRDefault="007E0785" w:rsidP="00F73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559E">
        <w:rPr>
          <w:rFonts w:ascii="Times New Roman" w:hAnsi="Times New Roman"/>
          <w:sz w:val="28"/>
          <w:szCs w:val="28"/>
        </w:rPr>
        <w:t>20</w:t>
      </w:r>
      <w:r w:rsidR="00F73EAE">
        <w:rPr>
          <w:rFonts w:ascii="Times New Roman" w:hAnsi="Times New Roman"/>
          <w:sz w:val="28"/>
          <w:szCs w:val="28"/>
        </w:rPr>
        <w:t>.11.2024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73E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93167">
        <w:rPr>
          <w:rFonts w:ascii="Times New Roman" w:hAnsi="Times New Roman"/>
          <w:sz w:val="28"/>
          <w:szCs w:val="28"/>
        </w:rPr>
        <w:t xml:space="preserve">№ </w:t>
      </w:r>
      <w:r w:rsidR="00B0452F">
        <w:rPr>
          <w:rFonts w:ascii="Times New Roman" w:hAnsi="Times New Roman"/>
          <w:sz w:val="28"/>
          <w:szCs w:val="28"/>
        </w:rPr>
        <w:t>61</w:t>
      </w:r>
    </w:p>
    <w:p w:rsidR="00293167" w:rsidRDefault="00F73EAE" w:rsidP="00F7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9EE">
        <w:rPr>
          <w:rFonts w:ascii="Times New Roman" w:hAnsi="Times New Roman"/>
          <w:sz w:val="24"/>
          <w:szCs w:val="28"/>
          <w:lang w:eastAsia="ru-RU"/>
        </w:rPr>
        <w:t xml:space="preserve">станица </w:t>
      </w:r>
      <w:r w:rsidR="006C559E">
        <w:rPr>
          <w:rFonts w:ascii="Times New Roman" w:hAnsi="Times New Roman"/>
          <w:sz w:val="24"/>
          <w:szCs w:val="28"/>
          <w:lang w:eastAsia="ru-RU"/>
        </w:rPr>
        <w:t>Хоперская</w:t>
      </w:r>
    </w:p>
    <w:p w:rsidR="00293167" w:rsidRDefault="00293167" w:rsidP="00DF6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и схемы использования гражданами </w:t>
      </w:r>
    </w:p>
    <w:p w:rsidR="00F73EAE" w:rsidRDefault="00DF6B75" w:rsidP="00127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 или земельных участков, находящихся в муниципально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собственности, для возведения гаражей, являющихся некапитальными сооружениями,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либо для стоянки технических или других средств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передвижения инвалидов вблизи их места жительства</w:t>
      </w:r>
    </w:p>
    <w:p w:rsid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B75" w:rsidRP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B75" w:rsidRPr="00DF6B75" w:rsidRDefault="00DF6B75" w:rsidP="00DF6B75">
      <w:pPr>
        <w:pStyle w:val="afd"/>
        <w:spacing w:after="0" w:line="249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соответствии с пунктом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39.36 – </w:t>
      </w:r>
      <w:r w:rsidRPr="00DF6B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руководствуясь Законом Краснодарского края от 5 ноября 2002 года № 532-K3 </w:t>
      </w:r>
      <w:r w:rsidR="00A50B9D">
        <w:rPr>
          <w:rFonts w:ascii="Times New Roman" w:hAnsi="Times New Roman"/>
          <w:sz w:val="28"/>
          <w:szCs w:val="28"/>
        </w:rPr>
        <w:t>«</w:t>
      </w:r>
      <w:r w:rsidRPr="00DF6B75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крае, администрация </w:t>
      </w:r>
      <w:r>
        <w:rPr>
          <w:rFonts w:ascii="Times New Roman" w:hAnsi="Times New Roman"/>
          <w:sz w:val="28"/>
          <w:szCs w:val="28"/>
        </w:rPr>
        <w:t>Хоперского</w:t>
      </w:r>
      <w:r w:rsidRPr="00DF6B75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п о с т а н о в л я </w:t>
      </w:r>
      <w:r w:rsidR="00CC1F45">
        <w:rPr>
          <w:rFonts w:ascii="Times New Roman" w:hAnsi="Times New Roman"/>
          <w:sz w:val="28"/>
          <w:szCs w:val="28"/>
        </w:rPr>
        <w:t>ю</w:t>
      </w:r>
      <w:r w:rsidRPr="00DF6B75">
        <w:rPr>
          <w:rFonts w:ascii="Times New Roman" w:hAnsi="Times New Roman"/>
          <w:sz w:val="28"/>
          <w:szCs w:val="28"/>
        </w:rPr>
        <w:t>:</w:t>
      </w:r>
    </w:p>
    <w:p w:rsidR="00DF6B75" w:rsidRPr="00DF6B75" w:rsidRDefault="00DF6B75" w:rsidP="00DF6B75">
      <w:pPr>
        <w:pStyle w:val="afd"/>
        <w:spacing w:after="0" w:line="249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F6B75">
        <w:rPr>
          <w:rFonts w:ascii="Times New Roman" w:hAnsi="Times New Roman"/>
          <w:sz w:val="28"/>
          <w:szCs w:val="28"/>
        </w:rPr>
        <w:t>Утвердить Порядок и схемы использования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293167" w:rsidRDefault="00F73EAE" w:rsidP="00F73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9EE">
        <w:rPr>
          <w:rFonts w:ascii="Times New Roman" w:hAnsi="Times New Roman"/>
          <w:spacing w:val="-2"/>
          <w:sz w:val="28"/>
          <w:szCs w:val="28"/>
        </w:rPr>
        <w:t xml:space="preserve">Общему отделу администрации </w:t>
      </w:r>
      <w:r w:rsidR="006C559E">
        <w:rPr>
          <w:rFonts w:ascii="Times New Roman" w:hAnsi="Times New Roman"/>
          <w:sz w:val="28"/>
          <w:szCs w:val="28"/>
        </w:rPr>
        <w:t>Хоперского</w:t>
      </w:r>
      <w:r w:rsidRPr="003B39EE">
        <w:rPr>
          <w:rFonts w:ascii="Times New Roman" w:hAnsi="Times New Roman"/>
          <w:spacing w:val="-2"/>
          <w:sz w:val="28"/>
          <w:szCs w:val="28"/>
        </w:rPr>
        <w:t xml:space="preserve"> сельского поселения Тихорецкого района (</w:t>
      </w:r>
      <w:r w:rsidR="006C559E">
        <w:rPr>
          <w:rFonts w:ascii="Times New Roman" w:hAnsi="Times New Roman"/>
          <w:spacing w:val="-2"/>
          <w:sz w:val="28"/>
          <w:szCs w:val="28"/>
        </w:rPr>
        <w:t>Шутиной Д.В.</w:t>
      </w:r>
      <w:r w:rsidRPr="003B39EE">
        <w:rPr>
          <w:rFonts w:ascii="Times New Roman" w:hAnsi="Times New Roman"/>
          <w:spacing w:val="-2"/>
          <w:sz w:val="28"/>
          <w:szCs w:val="28"/>
        </w:rPr>
        <w:t xml:space="preserve">) обеспечить публикацию настоящего постановления в газете «Тихорецкие вести» и его размещение на официальном сайте администрации </w:t>
      </w:r>
      <w:r w:rsidR="006C559E">
        <w:rPr>
          <w:rFonts w:ascii="Times New Roman" w:hAnsi="Times New Roman"/>
          <w:sz w:val="28"/>
          <w:szCs w:val="28"/>
        </w:rPr>
        <w:t>Хоперского</w:t>
      </w:r>
      <w:r w:rsidRPr="003B39EE">
        <w:rPr>
          <w:rFonts w:ascii="Times New Roman" w:hAnsi="Times New Roman"/>
          <w:spacing w:val="-2"/>
          <w:sz w:val="28"/>
          <w:szCs w:val="28"/>
        </w:rPr>
        <w:t xml:space="preserve"> сельского п</w:t>
      </w:r>
      <w:bookmarkStart w:id="0" w:name="_GoBack"/>
      <w:bookmarkEnd w:id="0"/>
      <w:r w:rsidRPr="003B39EE">
        <w:rPr>
          <w:rFonts w:ascii="Times New Roman" w:hAnsi="Times New Roman"/>
          <w:spacing w:val="-2"/>
          <w:sz w:val="28"/>
          <w:szCs w:val="28"/>
        </w:rPr>
        <w:t>оселения Тихорецкого района в сети «Интернет».</w:t>
      </w:r>
    </w:p>
    <w:p w:rsidR="00293167" w:rsidRDefault="00F73EAE" w:rsidP="00F73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93167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293167" w:rsidRDefault="00F73EAE" w:rsidP="00F73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9316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C1F45">
        <w:rPr>
          <w:rFonts w:ascii="Times New Roman" w:hAnsi="Times New Roman"/>
          <w:sz w:val="28"/>
          <w:szCs w:val="28"/>
        </w:rPr>
        <w:t>настоящего</w:t>
      </w:r>
      <w:r w:rsidR="00293167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293167" w:rsidRDefault="00293167" w:rsidP="00293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EAE" w:rsidRDefault="00F73EAE" w:rsidP="00293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59E" w:rsidRDefault="006C559E" w:rsidP="00293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59E" w:rsidRDefault="00F73EAE" w:rsidP="00F7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C559E">
        <w:rPr>
          <w:rFonts w:ascii="Times New Roman" w:hAnsi="Times New Roman"/>
          <w:sz w:val="28"/>
          <w:szCs w:val="28"/>
        </w:rPr>
        <w:t xml:space="preserve"> Хоперского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613B9A" w:rsidRPr="006C559E" w:rsidRDefault="006C559E" w:rsidP="00F7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F73EAE">
        <w:rPr>
          <w:rFonts w:ascii="Times New Roman" w:hAnsi="Times New Roman"/>
          <w:sz w:val="28"/>
          <w:szCs w:val="28"/>
        </w:rPr>
        <w:t xml:space="preserve">Тихорецкого района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73EA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С.Ю. Писанов</w:t>
      </w:r>
    </w:p>
    <w:p w:rsidR="00CC1F45" w:rsidRDefault="00CC1F4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hAnsi="Times New Roman"/>
          <w:sz w:val="28"/>
        </w:rPr>
      </w:pPr>
    </w:p>
    <w:p w:rsidR="00CC1F45" w:rsidRDefault="006C559E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C1F45" w:rsidRDefault="00CC1F4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DF6B75" w:rsidRPr="00122723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2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DF6B75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F6B75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DF6B75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Тихорецкого района</w:t>
      </w:r>
    </w:p>
    <w:p w:rsidR="00DF6B75" w:rsidRPr="0063144A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144A" w:rsidRPr="0063144A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63144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3144A" w:rsidRPr="0063144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DF6B75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B75" w:rsidRPr="00122723" w:rsidRDefault="00DF6B75" w:rsidP="00DF6B75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B75" w:rsidRP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F6B75" w:rsidRP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утверждения орга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ами местного самоуправления схемы размещения гаражей, являющихся некапитал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ьн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ыми сооружениями,</w:t>
      </w:r>
    </w:p>
    <w:p w:rsid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либо стоянки тех ни чески х или других средств передвижения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>валид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DF6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вблизи их места жительства</w:t>
      </w:r>
    </w:p>
    <w:p w:rsid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B75" w:rsidRPr="00DF6B75" w:rsidRDefault="00DF6B75" w:rsidP="00DF6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B75" w:rsidRDefault="00DF6B75" w:rsidP="00DF6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1. Общие положения</w:t>
      </w:r>
    </w:p>
    <w:p w:rsidR="00DF6B75" w:rsidRPr="00DF6B75" w:rsidRDefault="00DF6B75" w:rsidP="00DF6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DF6B75">
        <w:rPr>
          <w:rFonts w:ascii="Times New Roman" w:hAnsi="Times New Roman"/>
          <w:sz w:val="28"/>
          <w:szCs w:val="28"/>
        </w:rPr>
        <w:t>Настоящий Порядок устанавливает правила разработки и утверждения органами местного самоуправления схемы размещения гаражей, явля</w:t>
      </w:r>
      <w:r>
        <w:rPr>
          <w:rFonts w:ascii="Times New Roman" w:hAnsi="Times New Roman"/>
          <w:sz w:val="28"/>
          <w:szCs w:val="28"/>
        </w:rPr>
        <w:t>ю</w:t>
      </w:r>
      <w:r w:rsidRPr="00DF6B75"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z w:val="28"/>
          <w:szCs w:val="28"/>
        </w:rPr>
        <w:t>с</w:t>
      </w:r>
      <w:r w:rsidRPr="00DF6B75">
        <w:rPr>
          <w:rFonts w:ascii="Times New Roman" w:hAnsi="Times New Roman"/>
          <w:sz w:val="28"/>
          <w:szCs w:val="28"/>
        </w:rPr>
        <w:t>я некапитальными сооружениями (далее - некапитальные гаражи), либо стоянки технических или других средств передвижения инвалидов вблизи их места жительства (далее - стоянки) (далее - схема).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F6B75">
        <w:rPr>
          <w:rFonts w:ascii="Times New Roman" w:hAnsi="Times New Roman"/>
          <w:sz w:val="28"/>
          <w:szCs w:val="28"/>
        </w:rPr>
        <w:t xml:space="preserve">Разработка и утверждение </w:t>
      </w:r>
      <w:r>
        <w:rPr>
          <w:rFonts w:ascii="Times New Roman" w:hAnsi="Times New Roman"/>
          <w:sz w:val="28"/>
          <w:szCs w:val="28"/>
        </w:rPr>
        <w:t>схемы осуществляются следую</w:t>
      </w:r>
      <w:r w:rsidRPr="00DF6B75">
        <w:rPr>
          <w:rFonts w:ascii="Times New Roman" w:hAnsi="Times New Roman"/>
          <w:sz w:val="28"/>
          <w:szCs w:val="28"/>
        </w:rPr>
        <w:t>щими органами местного самоуправления (далее - органы местного самоуправления):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6B75">
        <w:rPr>
          <w:rFonts w:ascii="Times New Roman" w:hAnsi="Times New Roman"/>
          <w:sz w:val="28"/>
          <w:szCs w:val="28"/>
        </w:rPr>
        <w:t>.2.1.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 xml:space="preserve">районов - </w:t>
      </w:r>
      <w:r>
        <w:rPr>
          <w:rFonts w:ascii="Times New Roman" w:hAnsi="Times New Roman"/>
          <w:sz w:val="28"/>
          <w:szCs w:val="28"/>
        </w:rPr>
        <w:t>в</w:t>
      </w:r>
      <w:r w:rsidRPr="00DF6B7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 w:rsidRPr="00DF6B75">
        <w:rPr>
          <w:rFonts w:ascii="Times New Roman" w:hAnsi="Times New Roman"/>
          <w:sz w:val="28"/>
          <w:szCs w:val="28"/>
        </w:rPr>
        <w:t>ношении некапитальных гаражей и с</w:t>
      </w:r>
      <w:r>
        <w:rPr>
          <w:rFonts w:ascii="Times New Roman" w:hAnsi="Times New Roman"/>
          <w:sz w:val="28"/>
          <w:szCs w:val="28"/>
        </w:rPr>
        <w:t>т</w:t>
      </w:r>
      <w:r w:rsidRPr="00DF6B75">
        <w:rPr>
          <w:rFonts w:ascii="Times New Roman" w:hAnsi="Times New Roman"/>
          <w:sz w:val="28"/>
          <w:szCs w:val="28"/>
        </w:rPr>
        <w:t>оянок, размещаемых на межселенных территориях;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1.2.2. органами местного самоуправления поселений — в отношении некапитальных гаражей и стоянок, размещаемых в границах поселений;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1.2.3. органами местного самоуправления сельских округов - в отношении некапитальных гаражей и стоянок, размещаемых в границах сельского округа.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F6B75">
        <w:rPr>
          <w:rFonts w:ascii="Times New Roman" w:hAnsi="Times New Roman"/>
          <w:sz w:val="28"/>
          <w:szCs w:val="28"/>
        </w:rPr>
        <w:t xml:space="preserve">Схема разрабатывается в соответствии с требованиями, предусмотренными нормами земельного законодательства, законодательства о градостроительной деятельности, Федерального закона от 24.11.1995 </w:t>
      </w:r>
      <w:r>
        <w:rPr>
          <w:rFonts w:ascii="Times New Roman" w:hAnsi="Times New Roman"/>
          <w:sz w:val="28"/>
          <w:szCs w:val="28"/>
        </w:rPr>
        <w:t>№</w:t>
      </w:r>
      <w:r w:rsidRPr="00DF6B75">
        <w:rPr>
          <w:rFonts w:ascii="Times New Roman" w:hAnsi="Times New Roman"/>
          <w:sz w:val="28"/>
          <w:szCs w:val="28"/>
        </w:rPr>
        <w:t xml:space="preserve">181- </w:t>
      </w:r>
      <w:r>
        <w:rPr>
          <w:rFonts w:ascii="Times New Roman" w:hAnsi="Times New Roman"/>
          <w:sz w:val="28"/>
          <w:szCs w:val="28"/>
        </w:rPr>
        <w:t>Ф</w:t>
      </w:r>
      <w:r w:rsidRPr="00DF6B75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«</w:t>
      </w:r>
      <w:r w:rsidRPr="00DF6B75"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F6B75">
        <w:rPr>
          <w:rFonts w:ascii="Times New Roman" w:hAnsi="Times New Roman"/>
          <w:sz w:val="28"/>
          <w:szCs w:val="28"/>
        </w:rPr>
        <w:t>, нормами санитарно-эпидемиологического,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экологического, противопожарного законодательства.</w:t>
      </w:r>
    </w:p>
    <w:p w:rsid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Разработка схемы осуществляется органами местного самоуправления на основании заявлений о включении места размещения некапитальных гаражей и (или) стоянок в схему, поданных гражданами по месту регистрации, использующими земли или земельные участки под некапитальными гаражами, возведенными (предоставленными) до дня вступления в силу Федерального закона от 05.04.2021 № 79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F6B75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>«</w:t>
      </w:r>
      <w:r w:rsidRPr="00DF6B75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F6B75">
        <w:rPr>
          <w:rFonts w:ascii="Times New Roman" w:hAnsi="Times New Roman"/>
          <w:sz w:val="28"/>
          <w:szCs w:val="28"/>
        </w:rPr>
        <w:t xml:space="preserve"> (далее - Федеральный закон от 05.04.2021 № 79-ФЗ), гражданами по месту регистрации, планирующими </w:t>
      </w:r>
      <w:r w:rsidRPr="00DF6B75">
        <w:rPr>
          <w:rFonts w:ascii="Times New Roman" w:hAnsi="Times New Roman"/>
          <w:sz w:val="28"/>
          <w:szCs w:val="28"/>
        </w:rPr>
        <w:lastRenderedPageBreak/>
        <w:t>размещение некапитальных гаражей, гражданами по месту регистрации, признанными инвалидами в соответствии с действующим законодательством, в отношении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стоянок (далее - заявители), а также органами, уполномоченными на распоряжение землями либо земельными участками, на которых предполагается размещение некапитальных гаражей и/или стоянок (далее - уполномоченные органы), с учетом результатов инвентаризации земельных участков, сведений, полученных из Единого государственного реестра недвижимости.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F6B75">
        <w:rPr>
          <w:rFonts w:ascii="Times New Roman" w:hAnsi="Times New Roman"/>
          <w:sz w:val="28"/>
          <w:szCs w:val="28"/>
        </w:rPr>
        <w:t>екапитальные гаражи включаются в схему на период не более 10 лет.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DF6B75">
        <w:rPr>
          <w:rFonts w:ascii="Times New Roman" w:hAnsi="Times New Roman"/>
          <w:sz w:val="28"/>
          <w:szCs w:val="28"/>
        </w:rPr>
        <w:t>оянки включаются в схему без ограничения срока.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F6B75">
        <w:rPr>
          <w:rFonts w:ascii="Times New Roman" w:hAnsi="Times New Roman"/>
          <w:sz w:val="28"/>
          <w:szCs w:val="28"/>
        </w:rPr>
        <w:t xml:space="preserve">Схема оформляется </w:t>
      </w:r>
      <w:r>
        <w:rPr>
          <w:rFonts w:ascii="Times New Roman" w:hAnsi="Times New Roman"/>
          <w:sz w:val="28"/>
          <w:szCs w:val="28"/>
        </w:rPr>
        <w:t>в в</w:t>
      </w:r>
      <w:r w:rsidRPr="00DF6B75">
        <w:rPr>
          <w:rFonts w:ascii="Times New Roman" w:hAnsi="Times New Roman"/>
          <w:sz w:val="28"/>
          <w:szCs w:val="28"/>
        </w:rPr>
        <w:t>иде текстового документа с приложением пла</w:t>
      </w:r>
      <w:r>
        <w:rPr>
          <w:rFonts w:ascii="Times New Roman" w:hAnsi="Times New Roman"/>
          <w:sz w:val="28"/>
          <w:szCs w:val="28"/>
        </w:rPr>
        <w:t>н</w:t>
      </w:r>
      <w:r w:rsidRPr="00DF6B75">
        <w:rPr>
          <w:rFonts w:ascii="Times New Roman" w:hAnsi="Times New Roman"/>
          <w:sz w:val="28"/>
          <w:szCs w:val="28"/>
        </w:rPr>
        <w:t>ов-схем, являющихся его составной и неотъемлемой частью. Схема должна содержать информацию об адресе или адресном обозначении некапитальных гараже</w:t>
      </w:r>
      <w:r>
        <w:rPr>
          <w:rFonts w:ascii="Times New Roman" w:hAnsi="Times New Roman"/>
          <w:sz w:val="28"/>
          <w:szCs w:val="28"/>
        </w:rPr>
        <w:t>й</w:t>
      </w:r>
      <w:r w:rsidRPr="00DF6B75">
        <w:rPr>
          <w:rFonts w:ascii="Times New Roman" w:hAnsi="Times New Roman"/>
          <w:sz w:val="28"/>
          <w:szCs w:val="28"/>
        </w:rPr>
        <w:t xml:space="preserve"> и стоянок, размере площади места размещения некапитальных гаражей и стоянок, периоде размещения и предельной высоте некапитальных гаражей (в метрах), типе объекта (некапитальный гараж или стоянка), фамилии, имени и отчестве (при наличии) заявителя.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DF6B75">
        <w:rPr>
          <w:rFonts w:ascii="Times New Roman" w:hAnsi="Times New Roman"/>
          <w:sz w:val="28"/>
          <w:szCs w:val="28"/>
        </w:rPr>
        <w:t xml:space="preserve">Утверждение схемы, внесение изменений </w:t>
      </w:r>
      <w:r w:rsidR="0063144A">
        <w:rPr>
          <w:rFonts w:ascii="Times New Roman" w:hAnsi="Times New Roman"/>
          <w:sz w:val="28"/>
          <w:szCs w:val="28"/>
        </w:rPr>
        <w:t xml:space="preserve">в схему осуществляются в целях </w:t>
      </w:r>
      <w:r w:rsidRPr="00DF6B75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DF6B75" w:rsidRPr="00DF6B75" w:rsidRDefault="008B6ADD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F6B75" w:rsidRPr="00DF6B75">
        <w:rPr>
          <w:rFonts w:ascii="Times New Roman" w:hAnsi="Times New Roman"/>
          <w:sz w:val="28"/>
          <w:szCs w:val="28"/>
        </w:rPr>
        <w:t xml:space="preserve">В случае поступления в орган местного самоуправления в один день нескольких заявлений о включении </w:t>
      </w:r>
      <w:r>
        <w:rPr>
          <w:rFonts w:ascii="Times New Roman" w:hAnsi="Times New Roman"/>
          <w:sz w:val="28"/>
          <w:szCs w:val="28"/>
        </w:rPr>
        <w:t>мест</w:t>
      </w:r>
      <w:r w:rsidRPr="00DF6B75">
        <w:rPr>
          <w:rFonts w:ascii="Times New Roman" w:hAnsi="Times New Roman"/>
          <w:sz w:val="28"/>
          <w:szCs w:val="28"/>
        </w:rPr>
        <w:t>а</w:t>
      </w:r>
      <w:r w:rsidR="00DF6B75" w:rsidRPr="00DF6B75">
        <w:rPr>
          <w:rFonts w:ascii="Times New Roman" w:hAnsi="Times New Roman"/>
          <w:sz w:val="28"/>
          <w:szCs w:val="28"/>
        </w:rPr>
        <w:t xml:space="preserve"> размещения некапитальных гаражей и (или) стоянок в схему или заявлений о внесении изменений в схему в о</w:t>
      </w:r>
      <w:r>
        <w:rPr>
          <w:rFonts w:ascii="Times New Roman" w:hAnsi="Times New Roman"/>
          <w:sz w:val="28"/>
          <w:szCs w:val="28"/>
        </w:rPr>
        <w:t>т</w:t>
      </w:r>
      <w:r w:rsidR="00DF6B75" w:rsidRPr="00DF6B75">
        <w:rPr>
          <w:rFonts w:ascii="Times New Roman" w:hAnsi="Times New Roman"/>
          <w:sz w:val="28"/>
          <w:szCs w:val="28"/>
        </w:rPr>
        <w:t>ношении одного земельного участка, их рассмотрение осуществляется в порядке очередности  поступления  исходя из даты приема почтового о</w:t>
      </w:r>
      <w:r>
        <w:rPr>
          <w:rFonts w:ascii="Times New Roman" w:hAnsi="Times New Roman"/>
          <w:sz w:val="28"/>
          <w:szCs w:val="28"/>
        </w:rPr>
        <w:t>т</w:t>
      </w:r>
      <w:r w:rsidR="00DF6B75" w:rsidRPr="00DF6B75">
        <w:rPr>
          <w:rFonts w:ascii="Times New Roman" w:hAnsi="Times New Roman"/>
          <w:sz w:val="28"/>
          <w:szCs w:val="28"/>
        </w:rPr>
        <w:t>правления оператором почтовой связи (при получении по почте), фактического приема (при личном обращении), времени и даты поступления при получении документа в электронной форме. В случае если по почтовой связи поступило несколько таких заявлений, то орган местного самоуправления рассматривает их в порядке очередности исходя из времени приема почтового отправления оператором почтовой связи. При личном обращении учитыва</w:t>
      </w:r>
      <w:r>
        <w:rPr>
          <w:rFonts w:ascii="Times New Roman" w:hAnsi="Times New Roman"/>
          <w:sz w:val="28"/>
          <w:szCs w:val="28"/>
        </w:rPr>
        <w:t>ю</w:t>
      </w:r>
      <w:r w:rsidR="00DF6B75" w:rsidRPr="00DF6B75">
        <w:rPr>
          <w:rFonts w:ascii="Times New Roman" w:hAnsi="Times New Roman"/>
          <w:sz w:val="28"/>
          <w:szCs w:val="28"/>
        </w:rPr>
        <w:t>тся дата и время подачи заявления в орган местного самоуправления.</w:t>
      </w:r>
    </w:p>
    <w:p w:rsidR="00DF6B75" w:rsidRPr="00DF6B75" w:rsidRDefault="008B6ADD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DF6B75" w:rsidRPr="00DF6B75">
        <w:rPr>
          <w:rFonts w:ascii="Times New Roman" w:hAnsi="Times New Roman"/>
          <w:sz w:val="28"/>
          <w:szCs w:val="28"/>
        </w:rPr>
        <w:t>Утвержденные органами местного самоуправления схемы и вносимые в них изменения подлежат опубликованию в порядке, установленном для официального опубликования муниципальных правовых актов, а также 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F6B75" w:rsidRPr="00DF6B75">
        <w:rPr>
          <w:rFonts w:ascii="Times New Roman" w:hAnsi="Times New Roman"/>
          <w:sz w:val="28"/>
          <w:szCs w:val="28"/>
        </w:rPr>
        <w:t>на официальных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F6B75" w:rsidRPr="00DF6B75">
        <w:rPr>
          <w:rFonts w:ascii="Times New Roman" w:hAnsi="Times New Roman"/>
          <w:sz w:val="28"/>
          <w:szCs w:val="28"/>
        </w:rPr>
        <w:t>сайтах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F6B75" w:rsidRPr="00DF6B75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6B75" w:rsidRPr="00DF6B7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F6B75" w:rsidRPr="00DF6B75">
        <w:rPr>
          <w:rFonts w:ascii="Times New Roman" w:hAnsi="Times New Roman"/>
          <w:sz w:val="28"/>
          <w:szCs w:val="28"/>
        </w:rPr>
        <w:t xml:space="preserve">самоуправления в информационно-телекоммуникационной сети </w:t>
      </w:r>
      <w:r w:rsidR="00A50B9D">
        <w:rPr>
          <w:rFonts w:ascii="Times New Roman" w:hAnsi="Times New Roman"/>
          <w:sz w:val="28"/>
          <w:szCs w:val="28"/>
        </w:rPr>
        <w:t>«</w:t>
      </w:r>
      <w:r w:rsidR="00DF6B75" w:rsidRPr="00DF6B75">
        <w:rPr>
          <w:rFonts w:ascii="Times New Roman" w:hAnsi="Times New Roman"/>
          <w:sz w:val="28"/>
          <w:szCs w:val="28"/>
        </w:rPr>
        <w:t>Интернет</w:t>
      </w:r>
      <w:r w:rsidR="00A50B9D">
        <w:rPr>
          <w:rFonts w:ascii="Times New Roman" w:hAnsi="Times New Roman"/>
          <w:sz w:val="28"/>
          <w:szCs w:val="28"/>
        </w:rPr>
        <w:t>»</w:t>
      </w:r>
      <w:r w:rsidR="00DF6B75" w:rsidRPr="00DF6B75">
        <w:rPr>
          <w:rFonts w:ascii="Times New Roman" w:hAnsi="Times New Roman"/>
          <w:sz w:val="28"/>
          <w:szCs w:val="28"/>
        </w:rPr>
        <w:t>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1</w:t>
      </w:r>
      <w:r w:rsidR="008B6ADD">
        <w:rPr>
          <w:rFonts w:ascii="Times New Roman" w:hAnsi="Times New Roman"/>
          <w:sz w:val="28"/>
          <w:szCs w:val="28"/>
        </w:rPr>
        <w:t>.8.</w:t>
      </w:r>
      <w:r w:rsidRPr="00DF6B75">
        <w:rPr>
          <w:rFonts w:ascii="Times New Roman" w:hAnsi="Times New Roman"/>
          <w:sz w:val="28"/>
          <w:szCs w:val="28"/>
        </w:rPr>
        <w:t xml:space="preserve"> </w:t>
      </w:r>
      <w:r w:rsidR="008B6ADD">
        <w:rPr>
          <w:rFonts w:ascii="Times New Roman" w:hAnsi="Times New Roman"/>
          <w:sz w:val="28"/>
          <w:szCs w:val="28"/>
        </w:rPr>
        <w:t>Н</w:t>
      </w:r>
      <w:r w:rsidRPr="00DF6B75">
        <w:rPr>
          <w:rFonts w:ascii="Times New Roman" w:hAnsi="Times New Roman"/>
          <w:sz w:val="28"/>
          <w:szCs w:val="28"/>
        </w:rPr>
        <w:t>аличие информации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о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размещаемых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некапитальных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гаражах и стоянках в схеме, утвержденной в соответствии с Порядком, является основанием для размещения таких гаражей и стоянок на землях или земельных участках, находящихся в государственной или муниципальной собственности.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75">
        <w:rPr>
          <w:rFonts w:ascii="Times New Roman" w:hAnsi="Times New Roman"/>
          <w:sz w:val="28"/>
          <w:szCs w:val="28"/>
        </w:rPr>
        <w:t>1.9. Площадь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земель или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земельных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участков, предполагаемых к использованию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>для размещения гражданами некапитальных</w:t>
      </w:r>
      <w:r w:rsidR="008B6ADD">
        <w:rPr>
          <w:rFonts w:ascii="Times New Roman" w:hAnsi="Times New Roman"/>
          <w:sz w:val="28"/>
          <w:szCs w:val="28"/>
        </w:rPr>
        <w:t xml:space="preserve"> </w:t>
      </w:r>
      <w:r w:rsidRPr="00DF6B75">
        <w:rPr>
          <w:rFonts w:ascii="Times New Roman" w:hAnsi="Times New Roman"/>
          <w:sz w:val="28"/>
          <w:szCs w:val="28"/>
        </w:rPr>
        <w:t xml:space="preserve">гаражей и стоянок, </w:t>
      </w:r>
      <w:r w:rsidRPr="00DF6B75">
        <w:rPr>
          <w:rFonts w:ascii="Times New Roman" w:hAnsi="Times New Roman"/>
          <w:sz w:val="28"/>
          <w:szCs w:val="28"/>
        </w:rPr>
        <w:lastRenderedPageBreak/>
        <w:t>устанавливается в соответствии с утвержденными правилами землепользования и застройки соответствующих муниципальных образований.</w:t>
      </w:r>
    </w:p>
    <w:p w:rsidR="00DF6B75" w:rsidRPr="00DF6B75" w:rsidRDefault="00DF6B75" w:rsidP="00DF6B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59E" w:rsidRDefault="008B6ADD" w:rsidP="008B6A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6B75" w:rsidRPr="00DF6B75">
        <w:rPr>
          <w:rFonts w:ascii="Times New Roman" w:hAnsi="Times New Roman"/>
          <w:sz w:val="28"/>
          <w:szCs w:val="28"/>
        </w:rPr>
        <w:t>Включение мест размещения некапитальных гаражей и стоянок в разрабатываемую схему</w:t>
      </w:r>
    </w:p>
    <w:p w:rsidR="008B6ADD" w:rsidRDefault="008B6ADD" w:rsidP="008B6A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B6ADD">
        <w:rPr>
          <w:rFonts w:ascii="Times New Roman" w:hAnsi="Times New Roman"/>
          <w:sz w:val="28"/>
          <w:szCs w:val="28"/>
        </w:rPr>
        <w:t>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мест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некапитальных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гаражей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стоянок в разрабатываемую схему осуществляется органом местного самоуправления на основании заявлений, поданных заявителями, уполномоченными органами.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B6ADD">
        <w:rPr>
          <w:rFonts w:ascii="Times New Roman" w:hAnsi="Times New Roman"/>
          <w:sz w:val="28"/>
          <w:szCs w:val="28"/>
        </w:rPr>
        <w:t xml:space="preserve">Заявления, подаваемые уполномоченными органами, направляются в орган местного самоуправления </w:t>
      </w:r>
      <w:r>
        <w:rPr>
          <w:rFonts w:ascii="Times New Roman" w:hAnsi="Times New Roman"/>
          <w:sz w:val="28"/>
          <w:szCs w:val="28"/>
        </w:rPr>
        <w:t>в</w:t>
      </w:r>
      <w:r w:rsidRPr="008B6ADD">
        <w:rPr>
          <w:rFonts w:ascii="Times New Roman" w:hAnsi="Times New Roman"/>
          <w:sz w:val="28"/>
          <w:szCs w:val="28"/>
        </w:rPr>
        <w:t xml:space="preserve"> письменной форме и должны содержать информаци</w:t>
      </w:r>
      <w:r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 xml:space="preserve"> о месте размещения некапиталь</w:t>
      </w:r>
      <w:r>
        <w:rPr>
          <w:rFonts w:ascii="Times New Roman" w:hAnsi="Times New Roman"/>
          <w:sz w:val="28"/>
          <w:szCs w:val="28"/>
        </w:rPr>
        <w:t>ных</w:t>
      </w:r>
      <w:r w:rsidRPr="008B6ADD">
        <w:rPr>
          <w:rFonts w:ascii="Times New Roman" w:hAnsi="Times New Roman"/>
          <w:sz w:val="28"/>
          <w:szCs w:val="28"/>
        </w:rPr>
        <w:t xml:space="preserve"> гаражей и (или) стоянок на картографической основе в масштабе, обеспечивающем читаемость графической информации, адресе расположения некапитальных гаражей и (или) стоянок, а также указание на вид объекта: некапитальный гараж или стоянка, предлагаемых для включения в схему.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8B6ADD">
        <w:rPr>
          <w:rFonts w:ascii="Times New Roman" w:hAnsi="Times New Roman"/>
          <w:sz w:val="28"/>
          <w:szCs w:val="28"/>
        </w:rPr>
        <w:t>В заявлении, подаваемом заявителем, указываются: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а) фамилия, имя и отчество (при наличии), место жительства и рек</w:t>
      </w:r>
      <w:r>
        <w:rPr>
          <w:rFonts w:ascii="Times New Roman" w:hAnsi="Times New Roman"/>
          <w:sz w:val="28"/>
          <w:szCs w:val="28"/>
        </w:rPr>
        <w:t>в</w:t>
      </w:r>
      <w:r w:rsidRPr="008B6ADD">
        <w:rPr>
          <w:rFonts w:ascii="Times New Roman" w:hAnsi="Times New Roman"/>
          <w:sz w:val="28"/>
          <w:szCs w:val="28"/>
        </w:rPr>
        <w:t>изиты документа, удостоверяющего личность заявителя (представителя заявителя - в случае подачи заявления представителем заявителя);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б) почтовый адрес и (или) адрес электронной почты для связи с заявителем (представителем заявителя - в случае подачи заявления представителем заявителя);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 xml:space="preserve">в) наличие (отсутствие) у заявителя статуса </w:t>
      </w:r>
      <w:r w:rsidR="00A50B9D">
        <w:rPr>
          <w:rFonts w:ascii="Times New Roman" w:hAnsi="Times New Roman"/>
          <w:sz w:val="28"/>
          <w:szCs w:val="28"/>
        </w:rPr>
        <w:t>«</w:t>
      </w:r>
      <w:r w:rsidRPr="008B6ADD">
        <w:rPr>
          <w:rFonts w:ascii="Times New Roman" w:hAnsi="Times New Roman"/>
          <w:sz w:val="28"/>
          <w:szCs w:val="28"/>
        </w:rPr>
        <w:t>инвалид</w:t>
      </w:r>
      <w:r w:rsidR="00A50B9D">
        <w:rPr>
          <w:rFonts w:ascii="Times New Roman" w:hAnsi="Times New Roman"/>
          <w:sz w:val="28"/>
          <w:szCs w:val="28"/>
        </w:rPr>
        <w:t>»</w:t>
      </w:r>
      <w:r w:rsidRPr="008B6ADD">
        <w:rPr>
          <w:rFonts w:ascii="Times New Roman" w:hAnsi="Times New Roman"/>
          <w:sz w:val="28"/>
          <w:szCs w:val="28"/>
        </w:rPr>
        <w:t>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B6ADD">
        <w:rPr>
          <w:rFonts w:ascii="Times New Roman" w:hAnsi="Times New Roman"/>
          <w:sz w:val="28"/>
          <w:szCs w:val="28"/>
        </w:rPr>
        <w:t>) описание места размещения некапитального гаража и (или) стоянки согласно схеме;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д) кадастровый номер земельного участка — в случае, если планируется использование всего земельного участка;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е) предполагаемый срок использования земель или земельного участка, части земельного участка;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ж) предполагаемая цель использования земель или земельного участка, части земельного участка;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з) сведения о расположении земель или земельного участка, предполагаемого к использованию для стоянки, в границах элемента планиро</w:t>
      </w:r>
      <w:r>
        <w:rPr>
          <w:rFonts w:ascii="Times New Roman" w:hAnsi="Times New Roman"/>
          <w:sz w:val="28"/>
          <w:szCs w:val="28"/>
        </w:rPr>
        <w:t>в</w:t>
      </w:r>
      <w:r w:rsidRPr="008B6ADD">
        <w:rPr>
          <w:rFonts w:ascii="Times New Roman" w:hAnsi="Times New Roman"/>
          <w:sz w:val="28"/>
          <w:szCs w:val="28"/>
        </w:rPr>
        <w:t>очной структуры (квартал) места жительства заявителя в случае подачи заявления о включении в схему стоянки;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 xml:space="preserve">и) реквизиты свидетельства о регистрации транспортного средства, подтверждающего </w:t>
      </w:r>
      <w:r>
        <w:rPr>
          <w:rFonts w:ascii="Times New Roman" w:hAnsi="Times New Roman"/>
          <w:sz w:val="28"/>
          <w:szCs w:val="28"/>
        </w:rPr>
        <w:t>право</w:t>
      </w:r>
      <w:r w:rsidRPr="008B6AD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8B6ADD">
        <w:rPr>
          <w:rFonts w:ascii="Times New Roman" w:hAnsi="Times New Roman"/>
          <w:sz w:val="28"/>
          <w:szCs w:val="28"/>
        </w:rPr>
        <w:t>бственности инвалида на транспортное средство, в случае подачи заявления о вкл</w:t>
      </w:r>
      <w:r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>чении в схему стоянки.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8B6ADD">
        <w:rPr>
          <w:rFonts w:ascii="Times New Roman" w:hAnsi="Times New Roman"/>
          <w:sz w:val="28"/>
          <w:szCs w:val="28"/>
        </w:rPr>
        <w:t>К зая</w:t>
      </w:r>
      <w:r>
        <w:rPr>
          <w:rFonts w:ascii="Times New Roman" w:hAnsi="Times New Roman"/>
          <w:sz w:val="28"/>
          <w:szCs w:val="28"/>
        </w:rPr>
        <w:t>влению</w:t>
      </w:r>
      <w:r w:rsidRPr="008B6ADD">
        <w:rPr>
          <w:rFonts w:ascii="Times New Roman" w:hAnsi="Times New Roman"/>
          <w:sz w:val="28"/>
          <w:szCs w:val="28"/>
        </w:rPr>
        <w:t>, подаваемому заявителем, прилагаются: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 (представителя заявителя), копия документа, подтвержда</w:t>
      </w:r>
      <w:r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>щего полномочия представителя зая</w:t>
      </w:r>
      <w:r>
        <w:rPr>
          <w:rFonts w:ascii="Times New Roman" w:hAnsi="Times New Roman"/>
          <w:sz w:val="28"/>
          <w:szCs w:val="28"/>
        </w:rPr>
        <w:t>в</w:t>
      </w:r>
      <w:r w:rsidRPr="008B6ADD">
        <w:rPr>
          <w:rFonts w:ascii="Times New Roman" w:hAnsi="Times New Roman"/>
          <w:sz w:val="28"/>
          <w:szCs w:val="28"/>
        </w:rPr>
        <w:t>ителя, - в случае, если заявление подается представителем заявителя;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 xml:space="preserve">б) копия справки, подтверждающей факт установления инвалидности, выданной федеральным государственным учреждением медико-социальной </w:t>
      </w:r>
      <w:r w:rsidRPr="008B6ADD">
        <w:rPr>
          <w:rFonts w:ascii="Times New Roman" w:hAnsi="Times New Roman"/>
          <w:sz w:val="28"/>
          <w:szCs w:val="28"/>
        </w:rPr>
        <w:lastRenderedPageBreak/>
        <w:t>экспертизы, по форме, утвержденной уполномоченным федеральным органом исполнительной власти, - в случае, если заявление подается инвалидом;</w:t>
      </w:r>
    </w:p>
    <w:p w:rsid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в) документы, подтверждающие возведение некапитальных гаражей либо предоставление мест для стоянок,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в 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з</w:t>
      </w:r>
      <w:r w:rsidRPr="008B6ADD">
        <w:rPr>
          <w:rFonts w:ascii="Times New Roman" w:hAnsi="Times New Roman"/>
          <w:sz w:val="28"/>
          <w:szCs w:val="28"/>
        </w:rPr>
        <w:t xml:space="preserve">аявление подается </w:t>
      </w:r>
      <w:r>
        <w:rPr>
          <w:rFonts w:ascii="Times New Roman" w:hAnsi="Times New Roman"/>
          <w:sz w:val="28"/>
          <w:szCs w:val="28"/>
        </w:rPr>
        <w:t>в</w:t>
      </w:r>
      <w:r w:rsidRPr="008B6ADD">
        <w:rPr>
          <w:rFonts w:ascii="Times New Roman" w:hAnsi="Times New Roman"/>
          <w:sz w:val="28"/>
          <w:szCs w:val="28"/>
        </w:rPr>
        <w:t xml:space="preserve"> отношении некапитальных гаражей и (или) стоянок, возведенных (предоставленных) до дня вступления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Федерального закона от 05.04.2021 № 79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B6ADD">
        <w:rPr>
          <w:rFonts w:ascii="Times New Roman" w:hAnsi="Times New Roman"/>
          <w:sz w:val="28"/>
          <w:szCs w:val="28"/>
        </w:rPr>
        <w:t>ФЗ.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B6ADD">
        <w:rPr>
          <w:rFonts w:ascii="Times New Roman" w:hAnsi="Times New Roman"/>
          <w:sz w:val="28"/>
          <w:szCs w:val="28"/>
        </w:rPr>
        <w:t>Заявитель может представить заявление в виде электронного документа, подписанного простой электронной подписью в соответствии с требованиями статьи 21.2 Федерального закона от 27.07.2010 № 210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B6ADD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>«</w:t>
      </w:r>
      <w:r w:rsidRPr="008B6ADD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8B6ADD">
        <w:rPr>
          <w:rFonts w:ascii="Times New Roman" w:hAnsi="Times New Roman"/>
          <w:sz w:val="28"/>
          <w:szCs w:val="28"/>
        </w:rPr>
        <w:t xml:space="preserve"> или усиленной квалифицированной электронной подпис</w:t>
      </w:r>
      <w:r>
        <w:rPr>
          <w:rFonts w:ascii="Times New Roman" w:hAnsi="Times New Roman"/>
          <w:sz w:val="28"/>
          <w:szCs w:val="28"/>
        </w:rPr>
        <w:t>ью</w:t>
      </w:r>
      <w:r w:rsidRPr="008B6ADD">
        <w:rPr>
          <w:rFonts w:ascii="Times New Roman" w:hAnsi="Times New Roman"/>
          <w:sz w:val="28"/>
          <w:szCs w:val="28"/>
        </w:rPr>
        <w:t xml:space="preserve">, в том числе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8B6ADD">
        <w:rPr>
          <w:rFonts w:ascii="Times New Roman" w:hAnsi="Times New Roman"/>
          <w:sz w:val="28"/>
          <w:szCs w:val="28"/>
        </w:rPr>
        <w:t>Единый пор</w:t>
      </w:r>
      <w:r>
        <w:rPr>
          <w:rFonts w:ascii="Times New Roman" w:hAnsi="Times New Roman"/>
          <w:sz w:val="28"/>
          <w:szCs w:val="28"/>
        </w:rPr>
        <w:t>т</w:t>
      </w:r>
      <w:r w:rsidRPr="008B6ADD">
        <w:rPr>
          <w:rFonts w:ascii="Times New Roman" w:hAnsi="Times New Roman"/>
          <w:sz w:val="28"/>
          <w:szCs w:val="28"/>
        </w:rPr>
        <w:t>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8B6ADD">
        <w:rPr>
          <w:rFonts w:ascii="Times New Roman" w:hAnsi="Times New Roman"/>
          <w:sz w:val="28"/>
          <w:szCs w:val="28"/>
        </w:rPr>
        <w:t xml:space="preserve"> (</w:t>
      </w:r>
      <w:hyperlink r:id="rId9">
        <w:r w:rsidRPr="008B6ADD">
          <w:rPr>
            <w:rFonts w:ascii="Times New Roman" w:hAnsi="Times New Roman"/>
            <w:sz w:val="28"/>
            <w:szCs w:val="28"/>
          </w:rPr>
          <w:t>www.gosuslugi.ru</w:t>
        </w:r>
      </w:hyperlink>
      <w:r w:rsidRPr="008B6ADD">
        <w:rPr>
          <w:rFonts w:ascii="Times New Roman" w:hAnsi="Times New Roman"/>
          <w:sz w:val="28"/>
          <w:szCs w:val="28"/>
        </w:rPr>
        <w:t>)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ADD">
        <w:rPr>
          <w:rFonts w:ascii="Times New Roman" w:hAnsi="Times New Roman"/>
          <w:sz w:val="28"/>
          <w:szCs w:val="28"/>
        </w:rPr>
        <w:t>- ЕПГУ).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Проверка подлинности простой электронной подписи, которой подписано заявление, осуществляется органом местного самоуправления с использованием соответствующего сервиса единой системы идентификации и аутентификации в течение рабочего дня с момента получения данного заявления.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При подаче заявления в форме электронного документа к нему прилагаются документы, указанные в пункте 2.4 Порядка, в виде электронных образов (скан- копий) документов и подписыва</w:t>
      </w:r>
      <w:r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>тся электронной подписью заявителя (представителя заявителя, если заявление подается представителем заявителя).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К заявлени</w:t>
      </w:r>
      <w:r w:rsidR="00B14456"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 xml:space="preserve"> в форме электронного документа прилагается копия документа, удостоверя</w:t>
      </w:r>
      <w:r w:rsidR="00B14456"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 xml:space="preserve">щего личность заявителя (представителя заявителя, если заявление подается представителем заявителя), в виде электронного образа такого документа. Представление указанного </w:t>
      </w:r>
      <w:r w:rsidR="00B14456">
        <w:rPr>
          <w:rFonts w:ascii="Times New Roman" w:hAnsi="Times New Roman"/>
          <w:sz w:val="28"/>
          <w:szCs w:val="28"/>
        </w:rPr>
        <w:t>в</w:t>
      </w:r>
      <w:r w:rsidRPr="008B6ADD">
        <w:rPr>
          <w:rFonts w:ascii="Times New Roman" w:hAnsi="Times New Roman"/>
          <w:sz w:val="28"/>
          <w:szCs w:val="28"/>
        </w:rPr>
        <w:t xml:space="preserve"> настоящем абзаце документа не требуется в случае подачи заявления посредством отправки через личный кабинет на ЕПГУ, а также если заявление подписано усиленной квалифицированной электронной подписью.</w:t>
      </w:r>
    </w:p>
    <w:p w:rsidR="008B6ADD" w:rsidRPr="008B6ADD" w:rsidRDefault="008B6ADD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В случае подачи заявления представителем заявителя, действу</w:t>
      </w:r>
      <w:r w:rsidR="00B14456"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8B6ADD" w:rsidRPr="008B6ADD" w:rsidRDefault="00B14456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прилагаемых</w:t>
      </w:r>
      <w:r w:rsidR="008B6ADD" w:rsidRPr="008B6ADD">
        <w:rPr>
          <w:rFonts w:ascii="Times New Roman" w:hAnsi="Times New Roman"/>
          <w:sz w:val="28"/>
          <w:szCs w:val="28"/>
        </w:rPr>
        <w:t xml:space="preserve"> к нему д</w:t>
      </w:r>
      <w:r>
        <w:rPr>
          <w:rFonts w:ascii="Times New Roman" w:hAnsi="Times New Roman"/>
          <w:sz w:val="28"/>
          <w:szCs w:val="28"/>
        </w:rPr>
        <w:t xml:space="preserve">окументов, </w:t>
      </w:r>
      <w:r w:rsidR="008B6ADD" w:rsidRPr="008B6ADD">
        <w:rPr>
          <w:rFonts w:ascii="Times New Roman" w:hAnsi="Times New Roman"/>
          <w:sz w:val="28"/>
          <w:szCs w:val="28"/>
        </w:rPr>
        <w:t>указанных в пункте 2</w:t>
      </w:r>
      <w:r>
        <w:rPr>
          <w:rFonts w:ascii="Times New Roman" w:hAnsi="Times New Roman"/>
          <w:sz w:val="28"/>
          <w:szCs w:val="28"/>
        </w:rPr>
        <w:t>.</w:t>
      </w:r>
      <w:r w:rsidR="008B6ADD" w:rsidRPr="008B6ADD">
        <w:rPr>
          <w:rFonts w:ascii="Times New Roman" w:hAnsi="Times New Roman"/>
          <w:sz w:val="28"/>
          <w:szCs w:val="28"/>
        </w:rPr>
        <w:t>4 Порядка, подтверждается путем направления органом местного самоуправления заявителю (представител</w:t>
      </w:r>
      <w:r>
        <w:rPr>
          <w:rFonts w:ascii="Times New Roman" w:hAnsi="Times New Roman"/>
          <w:sz w:val="28"/>
          <w:szCs w:val="28"/>
        </w:rPr>
        <w:t>ю</w:t>
      </w:r>
      <w:r w:rsidR="008B6ADD" w:rsidRPr="008B6ADD">
        <w:rPr>
          <w:rFonts w:ascii="Times New Roman" w:hAnsi="Times New Roman"/>
          <w:sz w:val="28"/>
          <w:szCs w:val="28"/>
        </w:rPr>
        <w:t xml:space="preserve"> заявителя, если заявление подано представителем заявителя) уведомления, содержащего в</w:t>
      </w:r>
      <w:r>
        <w:rPr>
          <w:rFonts w:ascii="Times New Roman" w:hAnsi="Times New Roman"/>
          <w:sz w:val="28"/>
          <w:szCs w:val="28"/>
        </w:rPr>
        <w:t xml:space="preserve">ходящий регистрационный номер </w:t>
      </w:r>
      <w:r w:rsidR="008B6ADD" w:rsidRPr="008B6ADD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 xml:space="preserve">ления, дату получения указанного </w:t>
      </w:r>
      <w:r w:rsidR="008B6ADD" w:rsidRPr="008B6ADD">
        <w:rPr>
          <w:rFonts w:ascii="Times New Roman" w:hAnsi="Times New Roman"/>
          <w:sz w:val="28"/>
          <w:szCs w:val="28"/>
        </w:rPr>
        <w:t>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Уведомление о получении заявления о вкл</w:t>
      </w:r>
      <w:r>
        <w:rPr>
          <w:rFonts w:ascii="Times New Roman" w:hAnsi="Times New Roman"/>
          <w:sz w:val="28"/>
          <w:szCs w:val="28"/>
        </w:rPr>
        <w:t>ю</w:t>
      </w:r>
      <w:r w:rsidR="008B6ADD" w:rsidRPr="008B6ADD">
        <w:rPr>
          <w:rFonts w:ascii="Times New Roman" w:hAnsi="Times New Roman"/>
          <w:sz w:val="28"/>
          <w:szCs w:val="28"/>
        </w:rPr>
        <w:t xml:space="preserve">чении места размещения некапитальных гаражей и (или) стоянок в схему направляется указанным в заявлении способом не позднее </w:t>
      </w:r>
      <w:r w:rsidRPr="008B6ADD">
        <w:rPr>
          <w:rFonts w:ascii="Times New Roman" w:hAnsi="Times New Roman"/>
          <w:sz w:val="28"/>
          <w:szCs w:val="28"/>
        </w:rPr>
        <w:lastRenderedPageBreak/>
        <w:t>рабоче</w:t>
      </w:r>
      <w:r>
        <w:rPr>
          <w:rFonts w:ascii="Times New Roman" w:hAnsi="Times New Roman"/>
          <w:sz w:val="28"/>
          <w:szCs w:val="28"/>
        </w:rPr>
        <w:t>г</w:t>
      </w:r>
      <w:r w:rsidRPr="008B6ADD">
        <w:rPr>
          <w:rFonts w:ascii="Times New Roman" w:hAnsi="Times New Roman"/>
          <w:sz w:val="28"/>
          <w:szCs w:val="28"/>
        </w:rPr>
        <w:t>о</w:t>
      </w:r>
      <w:r w:rsidR="008B6ADD" w:rsidRPr="008B6ADD">
        <w:rPr>
          <w:rFonts w:ascii="Times New Roman" w:hAnsi="Times New Roman"/>
          <w:sz w:val="28"/>
          <w:szCs w:val="28"/>
        </w:rPr>
        <w:t xml:space="preserve"> дня, следующего за днем поступления заявления в орган местное о самоуправления.</w:t>
      </w:r>
    </w:p>
    <w:p w:rsidR="008B6ADD" w:rsidRPr="008B6ADD" w:rsidRDefault="00B14456" w:rsidP="008B6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</w:t>
      </w:r>
      <w:r w:rsidR="008B6ADD" w:rsidRPr="008B6ADD">
        <w:rPr>
          <w:rFonts w:ascii="Times New Roman" w:hAnsi="Times New Roman"/>
          <w:sz w:val="28"/>
          <w:szCs w:val="28"/>
        </w:rPr>
        <w:t xml:space="preserve"> и документов, указанных в </w:t>
      </w:r>
      <w:r>
        <w:rPr>
          <w:rFonts w:ascii="Times New Roman" w:hAnsi="Times New Roman"/>
          <w:sz w:val="28"/>
          <w:szCs w:val="28"/>
        </w:rPr>
        <w:t>пункте 2.</w:t>
      </w:r>
      <w:r w:rsidR="008B6ADD" w:rsidRPr="008B6ADD">
        <w:rPr>
          <w:rFonts w:ascii="Times New Roman" w:hAnsi="Times New Roman"/>
          <w:sz w:val="28"/>
          <w:szCs w:val="28"/>
        </w:rPr>
        <w:t>4 Порядка, в электронной форме с использованием ЕПГУ осуществляется путем заполнения интерактивных форм заявлений и документов. Направление приня</w:t>
      </w:r>
      <w:r>
        <w:rPr>
          <w:rFonts w:ascii="Times New Roman" w:hAnsi="Times New Roman"/>
          <w:sz w:val="28"/>
          <w:szCs w:val="28"/>
        </w:rPr>
        <w:t>т</w:t>
      </w:r>
      <w:r w:rsidR="008B6ADD" w:rsidRPr="008B6ADD">
        <w:rPr>
          <w:rFonts w:ascii="Times New Roman" w:hAnsi="Times New Roman"/>
          <w:sz w:val="28"/>
          <w:szCs w:val="28"/>
        </w:rPr>
        <w:t xml:space="preserve">ых на ЕПГУ заявлений и документов в информационную систему </w:t>
      </w:r>
      <w:r w:rsidRPr="008B6ADD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</w:t>
      </w:r>
      <w:r w:rsidRPr="008B6ADD">
        <w:rPr>
          <w:rFonts w:ascii="Times New Roman" w:hAnsi="Times New Roman"/>
          <w:sz w:val="28"/>
          <w:szCs w:val="28"/>
        </w:rPr>
        <w:t>ана</w:t>
      </w:r>
      <w:r w:rsidR="008B6ADD" w:rsidRPr="008B6ADD">
        <w:rPr>
          <w:rFonts w:ascii="Times New Roman" w:hAnsi="Times New Roman"/>
          <w:sz w:val="28"/>
          <w:szCs w:val="28"/>
        </w:rPr>
        <w:t xml:space="preserve"> местного самоуправления осуществляется с использованием единой системы межведомственного электронного взаимодействия.</w:t>
      </w:r>
    </w:p>
    <w:p w:rsidR="00B14456" w:rsidRPr="00B14456" w:rsidRDefault="008B6ADD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ADD">
        <w:rPr>
          <w:rFonts w:ascii="Times New Roman" w:hAnsi="Times New Roman"/>
          <w:sz w:val="28"/>
          <w:szCs w:val="28"/>
        </w:rPr>
        <w:t>Основанием для отказа в приеме заявления в виде электронного документа является вы явление несобл</w:t>
      </w:r>
      <w:r w:rsidR="00B14456">
        <w:rPr>
          <w:rFonts w:ascii="Times New Roman" w:hAnsi="Times New Roman"/>
          <w:sz w:val="28"/>
          <w:szCs w:val="28"/>
        </w:rPr>
        <w:t>ю</w:t>
      </w:r>
      <w:r w:rsidRPr="008B6ADD">
        <w:rPr>
          <w:rFonts w:ascii="Times New Roman" w:hAnsi="Times New Roman"/>
          <w:sz w:val="28"/>
          <w:szCs w:val="28"/>
        </w:rPr>
        <w:t>дения установленных статьей 11</w:t>
      </w:r>
      <w:r w:rsidR="00B14456" w:rsidRPr="00B14456">
        <w:rPr>
          <w:rFonts w:ascii="Times New Roman" w:hAnsi="Times New Roman"/>
          <w:sz w:val="28"/>
          <w:szCs w:val="28"/>
        </w:rPr>
        <w:t xml:space="preserve">Федерального закона от 06.04.2011 № 63-ФЗ </w:t>
      </w:r>
      <w:r w:rsidR="00A50B9D">
        <w:rPr>
          <w:rFonts w:ascii="Times New Roman" w:hAnsi="Times New Roman"/>
          <w:sz w:val="28"/>
          <w:szCs w:val="28"/>
        </w:rPr>
        <w:t>«</w:t>
      </w:r>
      <w:r w:rsidR="00B14456" w:rsidRPr="00B14456">
        <w:rPr>
          <w:rFonts w:ascii="Times New Roman" w:hAnsi="Times New Roman"/>
          <w:sz w:val="28"/>
          <w:szCs w:val="28"/>
        </w:rPr>
        <w:t>Об электронной подписи</w:t>
      </w:r>
      <w:r w:rsidR="00A50B9D">
        <w:rPr>
          <w:rFonts w:ascii="Times New Roman" w:hAnsi="Times New Roman"/>
          <w:sz w:val="28"/>
          <w:szCs w:val="28"/>
        </w:rPr>
        <w:t>»</w:t>
      </w:r>
      <w:r w:rsidR="00B14456" w:rsidRPr="00B14456">
        <w:rPr>
          <w:rFonts w:ascii="Times New Roman" w:hAnsi="Times New Roman"/>
          <w:sz w:val="28"/>
          <w:szCs w:val="28"/>
        </w:rPr>
        <w:t xml:space="preserve"> условий признания ее действительности по результатам проверки электронной подписи заявителя (представителя заявителя в случае подачи заявления представителем заявителя.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B14456">
        <w:rPr>
          <w:rFonts w:ascii="Times New Roman" w:hAnsi="Times New Roman"/>
          <w:sz w:val="28"/>
          <w:szCs w:val="28"/>
        </w:rPr>
        <w:t>В течение пяти рабочих дней со дня поступления заявлений, указа</w:t>
      </w:r>
      <w:r>
        <w:rPr>
          <w:rFonts w:ascii="Times New Roman" w:hAnsi="Times New Roman"/>
          <w:sz w:val="28"/>
          <w:szCs w:val="28"/>
        </w:rPr>
        <w:t>н</w:t>
      </w:r>
      <w:r w:rsidRPr="00B14456">
        <w:rPr>
          <w:rFonts w:ascii="Times New Roman" w:hAnsi="Times New Roman"/>
          <w:sz w:val="28"/>
          <w:szCs w:val="28"/>
        </w:rPr>
        <w:t>ных в пункте 2.2 Порядка, орган местного самоупра</w:t>
      </w:r>
      <w:r>
        <w:rPr>
          <w:rFonts w:ascii="Times New Roman" w:hAnsi="Times New Roman"/>
          <w:sz w:val="28"/>
          <w:szCs w:val="28"/>
        </w:rPr>
        <w:t>в</w:t>
      </w:r>
      <w:r w:rsidRPr="00B14456">
        <w:rPr>
          <w:rFonts w:ascii="Times New Roman" w:hAnsi="Times New Roman"/>
          <w:sz w:val="28"/>
          <w:szCs w:val="28"/>
        </w:rPr>
        <w:t>ления возвращает данные зая</w:t>
      </w:r>
      <w:r>
        <w:rPr>
          <w:rFonts w:ascii="Times New Roman" w:hAnsi="Times New Roman"/>
          <w:sz w:val="28"/>
          <w:szCs w:val="28"/>
        </w:rPr>
        <w:t>в</w:t>
      </w:r>
      <w:r w:rsidRPr="00B14456">
        <w:rPr>
          <w:rFonts w:ascii="Times New Roman" w:hAnsi="Times New Roman"/>
          <w:sz w:val="28"/>
          <w:szCs w:val="28"/>
        </w:rPr>
        <w:t>ления уполномоченным органам, если они поданы с нарушением требований, установленных пунктом 2.2 Порядка. При этом органом местного самоуправления должны быть указаны причины возврата.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B14456">
        <w:rPr>
          <w:rFonts w:ascii="Times New Roman" w:hAnsi="Times New Roman"/>
          <w:sz w:val="28"/>
          <w:szCs w:val="28"/>
        </w:rPr>
        <w:t>В течение пяти рабочих дней со дня поступления заявлений, указанных в пункте 2.3 Порядка, орган местного самоуправления возвращает данные заявления заявителям, если они поданы с нарушением требований, установленных пунктами 2.3, 2.4 Порядка. При этом органом местного самоуправления должны быть указаны причины возврата.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B14456">
        <w:rPr>
          <w:rFonts w:ascii="Times New Roman" w:hAnsi="Times New Roman"/>
          <w:sz w:val="28"/>
          <w:szCs w:val="28"/>
        </w:rPr>
        <w:t>При отсутствии оснований для возврата, предусмотренных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56">
        <w:rPr>
          <w:rFonts w:ascii="Times New Roman" w:hAnsi="Times New Roman"/>
          <w:sz w:val="28"/>
          <w:szCs w:val="28"/>
        </w:rPr>
        <w:t>2.6 Порядка, орган местного самоуправления в течение 30 календарных дней со дня регистрации заявлений уполномоченных органов, проводит их экспертизу и принимает одно из следующих решений: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4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вклю</w:t>
      </w:r>
      <w:r w:rsidRPr="00B14456">
        <w:rPr>
          <w:rFonts w:ascii="Times New Roman" w:hAnsi="Times New Roman"/>
          <w:sz w:val="28"/>
          <w:szCs w:val="28"/>
        </w:rPr>
        <w:t>чении места размещения некапитальных гаражей и (или) стоянок в схему;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456">
        <w:rPr>
          <w:rFonts w:ascii="Times New Roman" w:hAnsi="Times New Roman"/>
          <w:sz w:val="28"/>
          <w:szCs w:val="28"/>
        </w:rPr>
        <w:t>об отказе во включении места размещения некапитальных гаражей и (или) стоянок в схему.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B14456">
        <w:rPr>
          <w:rFonts w:ascii="Times New Roman" w:hAnsi="Times New Roman"/>
          <w:sz w:val="28"/>
          <w:szCs w:val="28"/>
        </w:rPr>
        <w:t>При отсутствии оснований для возврата, предусмотренных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56">
        <w:rPr>
          <w:rFonts w:ascii="Times New Roman" w:hAnsi="Times New Roman"/>
          <w:sz w:val="28"/>
          <w:szCs w:val="28"/>
        </w:rPr>
        <w:t>2.7 Порядка, в целях согласования вкл</w:t>
      </w:r>
      <w:r>
        <w:rPr>
          <w:rFonts w:ascii="Times New Roman" w:hAnsi="Times New Roman"/>
          <w:sz w:val="28"/>
          <w:szCs w:val="28"/>
        </w:rPr>
        <w:t>ю</w:t>
      </w:r>
      <w:r w:rsidRPr="00B14456">
        <w:rPr>
          <w:rFonts w:ascii="Times New Roman" w:hAnsi="Times New Roman"/>
          <w:sz w:val="28"/>
          <w:szCs w:val="28"/>
        </w:rPr>
        <w:t>чения мест размещения некапитальных гара</w:t>
      </w:r>
      <w:r>
        <w:rPr>
          <w:rFonts w:ascii="Times New Roman" w:hAnsi="Times New Roman"/>
          <w:sz w:val="28"/>
          <w:szCs w:val="28"/>
        </w:rPr>
        <w:t>ж</w:t>
      </w:r>
      <w:r w:rsidRPr="00B14456">
        <w:rPr>
          <w:rFonts w:ascii="Times New Roman" w:hAnsi="Times New Roman"/>
          <w:sz w:val="28"/>
          <w:szCs w:val="28"/>
        </w:rPr>
        <w:t>ей и (или) стоянок в схему орган местного самоуправления в течение 5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56">
        <w:rPr>
          <w:rFonts w:ascii="Times New Roman" w:hAnsi="Times New Roman"/>
          <w:sz w:val="28"/>
          <w:szCs w:val="28"/>
        </w:rPr>
        <w:t>от заявителей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56">
        <w:rPr>
          <w:rFonts w:ascii="Times New Roman" w:hAnsi="Times New Roman"/>
          <w:sz w:val="28"/>
          <w:szCs w:val="28"/>
        </w:rPr>
        <w:t>направляет их в уполномоченные органы.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456">
        <w:rPr>
          <w:rFonts w:ascii="Times New Roman" w:hAnsi="Times New Roman"/>
          <w:sz w:val="28"/>
          <w:szCs w:val="28"/>
        </w:rPr>
        <w:t>Уполномоченный орган в течение 7 рабочих дней со дня поступления заявления направляет в орган местного самоуправления закл</w:t>
      </w:r>
      <w:r>
        <w:rPr>
          <w:rFonts w:ascii="Times New Roman" w:hAnsi="Times New Roman"/>
          <w:sz w:val="28"/>
          <w:szCs w:val="28"/>
        </w:rPr>
        <w:t>ю</w:t>
      </w:r>
      <w:r w:rsidRPr="00B14456">
        <w:rPr>
          <w:rFonts w:ascii="Times New Roman" w:hAnsi="Times New Roman"/>
          <w:sz w:val="28"/>
          <w:szCs w:val="28"/>
        </w:rPr>
        <w:t>чение о возможности размещения на землях или земельном участке либо землях некапитального гаража и (или) стоянки или невозможности размещения некапитального гаража и (или) стоянки с обоснованием невозмож</w:t>
      </w:r>
      <w:r>
        <w:rPr>
          <w:rFonts w:ascii="Times New Roman" w:hAnsi="Times New Roman"/>
          <w:sz w:val="28"/>
          <w:szCs w:val="28"/>
        </w:rPr>
        <w:t>н</w:t>
      </w:r>
      <w:r w:rsidRPr="00B14456">
        <w:rPr>
          <w:rFonts w:ascii="Times New Roman" w:hAnsi="Times New Roman"/>
          <w:sz w:val="28"/>
          <w:szCs w:val="28"/>
        </w:rPr>
        <w:t xml:space="preserve">ости размещения с учетом требований, предусмотренных нормами земельного законодательства, законодательства о градостроительной деятельности, Федеральным законом от 24.11.1995 № 181-ФЗ </w:t>
      </w:r>
      <w:r w:rsidR="00A50B9D">
        <w:rPr>
          <w:rFonts w:ascii="Times New Roman" w:hAnsi="Times New Roman"/>
          <w:sz w:val="28"/>
          <w:szCs w:val="28"/>
        </w:rPr>
        <w:t>«</w:t>
      </w:r>
      <w:r w:rsidRPr="00B14456">
        <w:rPr>
          <w:rFonts w:ascii="Times New Roman" w:hAnsi="Times New Roman"/>
          <w:sz w:val="28"/>
          <w:szCs w:val="28"/>
        </w:rPr>
        <w:t>О социальной защи</w:t>
      </w:r>
      <w:r>
        <w:rPr>
          <w:rFonts w:ascii="Times New Roman" w:hAnsi="Times New Roman"/>
          <w:sz w:val="28"/>
          <w:szCs w:val="28"/>
        </w:rPr>
        <w:t>т</w:t>
      </w:r>
      <w:r w:rsidRPr="00B14456">
        <w:rPr>
          <w:rFonts w:ascii="Times New Roman" w:hAnsi="Times New Roman"/>
          <w:sz w:val="28"/>
          <w:szCs w:val="28"/>
        </w:rPr>
        <w:t xml:space="preserve">е </w:t>
      </w:r>
      <w:r w:rsidRPr="00B14456">
        <w:rPr>
          <w:rFonts w:ascii="Times New Roman" w:hAnsi="Times New Roman"/>
          <w:sz w:val="28"/>
          <w:szCs w:val="28"/>
        </w:rPr>
        <w:lastRenderedPageBreak/>
        <w:t xml:space="preserve">инвалидов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14456">
        <w:rPr>
          <w:rFonts w:ascii="Times New Roman" w:hAnsi="Times New Roman"/>
          <w:sz w:val="28"/>
          <w:szCs w:val="28"/>
        </w:rPr>
        <w:t>Российской Федерации</w:t>
      </w:r>
      <w:r w:rsidR="00A50B9D">
        <w:rPr>
          <w:rFonts w:ascii="Times New Roman" w:hAnsi="Times New Roman"/>
          <w:sz w:val="28"/>
          <w:szCs w:val="28"/>
        </w:rPr>
        <w:t>»</w:t>
      </w:r>
      <w:r w:rsidRPr="00B144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56">
        <w:rPr>
          <w:rFonts w:ascii="Times New Roman" w:hAnsi="Times New Roman"/>
          <w:sz w:val="28"/>
          <w:szCs w:val="28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санитарно-</w:t>
      </w:r>
      <w:r w:rsidRPr="00B14456">
        <w:rPr>
          <w:rFonts w:ascii="Times New Roman" w:hAnsi="Times New Roman"/>
          <w:sz w:val="28"/>
          <w:szCs w:val="28"/>
        </w:rPr>
        <w:t>эпидемиологического, экологического, противопожарного законодательства.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456">
        <w:rPr>
          <w:rFonts w:ascii="Times New Roman" w:hAnsi="Times New Roman"/>
          <w:sz w:val="28"/>
          <w:szCs w:val="28"/>
        </w:rPr>
        <w:t>Орган местного самоуправления в течение 30 календарных дней со дня регистрации поступивших от заявителей заявления и документов, указанных в пунктах 2.3, 2.4 Порядка, принимает одно из следующих решений:</w:t>
      </w:r>
    </w:p>
    <w:p w:rsidR="00B14456" w:rsidRP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456">
        <w:rPr>
          <w:rFonts w:ascii="Times New Roman" w:hAnsi="Times New Roman"/>
          <w:sz w:val="28"/>
          <w:szCs w:val="28"/>
        </w:rPr>
        <w:t>о вкл</w:t>
      </w:r>
      <w:r>
        <w:rPr>
          <w:rFonts w:ascii="Times New Roman" w:hAnsi="Times New Roman"/>
          <w:sz w:val="28"/>
          <w:szCs w:val="28"/>
        </w:rPr>
        <w:t>ю</w:t>
      </w:r>
      <w:r w:rsidRPr="00B14456">
        <w:rPr>
          <w:rFonts w:ascii="Times New Roman" w:hAnsi="Times New Roman"/>
          <w:sz w:val="28"/>
          <w:szCs w:val="28"/>
        </w:rPr>
        <w:t>чении места размещения некапитальных гаражей и (или) стоянок в схему;</w:t>
      </w:r>
    </w:p>
    <w:p w:rsidR="00B14456" w:rsidRDefault="00B14456" w:rsidP="00B14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456">
        <w:rPr>
          <w:rFonts w:ascii="Times New Roman" w:hAnsi="Times New Roman"/>
          <w:sz w:val="28"/>
          <w:szCs w:val="28"/>
        </w:rPr>
        <w:t xml:space="preserve">об отказе </w:t>
      </w:r>
      <w:r>
        <w:rPr>
          <w:rFonts w:ascii="Times New Roman" w:hAnsi="Times New Roman"/>
          <w:sz w:val="28"/>
          <w:szCs w:val="28"/>
        </w:rPr>
        <w:t>в</w:t>
      </w:r>
      <w:r w:rsidRPr="00B14456">
        <w:rPr>
          <w:rFonts w:ascii="Times New Roman" w:hAnsi="Times New Roman"/>
          <w:sz w:val="28"/>
          <w:szCs w:val="28"/>
        </w:rPr>
        <w:t>о включении места размещения некапитальных гаражей и (или) стоянок в схему.</w:t>
      </w:r>
    </w:p>
    <w:p w:rsid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В</w:t>
      </w:r>
      <w:r w:rsidRPr="000E6FA1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0E6FA1">
        <w:rPr>
          <w:rFonts w:ascii="Times New Roman" w:hAnsi="Times New Roman"/>
          <w:sz w:val="28"/>
          <w:szCs w:val="28"/>
        </w:rPr>
        <w:t>рабочих дней со дня принятия решения о вкл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чении места размещения некапитальных гаражей и (или) стоянок в схему (решений - в случае одновременного их принятия u отношении нескольких поступивших заявлений)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орган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самоуправления 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решение об утверждении схемы.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FA1" w:rsidRDefault="000E6FA1" w:rsidP="000E6F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E6FA1">
        <w:rPr>
          <w:rFonts w:ascii="Times New Roman" w:hAnsi="Times New Roman"/>
          <w:sz w:val="28"/>
          <w:szCs w:val="28"/>
        </w:rPr>
        <w:t>Внесение изменений в схему посредством включения в нее места размещения гаражей и (или) стоянок</w:t>
      </w:r>
    </w:p>
    <w:p w:rsidR="000E6FA1" w:rsidRPr="000E6FA1" w:rsidRDefault="000E6FA1" w:rsidP="000E6F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E6FA1">
        <w:rPr>
          <w:rFonts w:ascii="Times New Roman" w:hAnsi="Times New Roman"/>
          <w:sz w:val="28"/>
          <w:szCs w:val="28"/>
        </w:rPr>
        <w:t>Для внесения изменений в схему посредством вкл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чения в нее места размещения гаражей и (или) стоянок уполномоченный орган или заявители</w:t>
      </w:r>
      <w:r>
        <w:rPr>
          <w:rFonts w:ascii="Times New Roman" w:hAnsi="Times New Roman"/>
          <w:sz w:val="28"/>
          <w:szCs w:val="28"/>
        </w:rPr>
        <w:t>,</w:t>
      </w:r>
      <w:r w:rsidRPr="000E6FA1">
        <w:rPr>
          <w:rFonts w:ascii="Times New Roman" w:hAnsi="Times New Roman"/>
          <w:sz w:val="28"/>
          <w:szCs w:val="28"/>
        </w:rPr>
        <w:t xml:space="preserve"> но месту своей регистрации представля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т в орган местного самоуправления заявление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в схему,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соответствующее условиям, определенным в 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2.2 Порядка, а также в пункте 2.3 Порядка (с приложением документов, указанных в пункте 2.4 Порядка).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E6FA1">
        <w:rPr>
          <w:rFonts w:ascii="Times New Roman" w:hAnsi="Times New Roman"/>
          <w:sz w:val="28"/>
          <w:szCs w:val="28"/>
        </w:rPr>
        <w:t>Заявление о внесении изменений в схему и прилагаемые к нему документы могут быть поданы н порядке, определенном в пункте 2.5 Порядка.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0E6FA1">
        <w:rPr>
          <w:rFonts w:ascii="Times New Roman" w:hAnsi="Times New Roman"/>
          <w:sz w:val="28"/>
          <w:szCs w:val="28"/>
        </w:rPr>
        <w:t>Заявление о внесении изменений в схему и прилагаемые к нему документы рассматрива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тся в порядке, определенном в пунктах 2.6 - 2.10 Порядка.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0E6FA1">
        <w:rPr>
          <w:rFonts w:ascii="Times New Roman" w:hAnsi="Times New Roman"/>
          <w:sz w:val="28"/>
          <w:szCs w:val="28"/>
        </w:rPr>
        <w:t>Орган местного самоуправления в течение 30 календарных дней со дня регистрации заявления о внесении изменений в схему и прилагаемых к нему документов проводит их экспертизу и принимает одно из следу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щих решений: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о внесении изменений в схему;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об отказе во внесении изменений в схему.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FA1" w:rsidRPr="000E6FA1" w:rsidRDefault="000E6FA1" w:rsidP="000E6F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E6FA1">
        <w:rPr>
          <w:rFonts w:ascii="Times New Roman" w:hAnsi="Times New Roman"/>
          <w:sz w:val="28"/>
          <w:szCs w:val="28"/>
        </w:rPr>
        <w:t>Основания для принятия решения об отказе во включении места размещения гаражей и (или) стоянок в разрабатываемую схему</w:t>
      </w:r>
    </w:p>
    <w:p w:rsidR="000E6FA1" w:rsidRPr="000E6FA1" w:rsidRDefault="000E6FA1" w:rsidP="000E6F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или решения об отказе во внесении измене</w:t>
      </w:r>
      <w:r>
        <w:rPr>
          <w:rFonts w:ascii="Times New Roman" w:hAnsi="Times New Roman"/>
          <w:sz w:val="28"/>
          <w:szCs w:val="28"/>
        </w:rPr>
        <w:t>н</w:t>
      </w:r>
      <w:r w:rsidRPr="000E6FA1">
        <w:rPr>
          <w:rFonts w:ascii="Times New Roman" w:hAnsi="Times New Roman"/>
          <w:sz w:val="28"/>
          <w:szCs w:val="28"/>
        </w:rPr>
        <w:t>ий в схему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0E6FA1">
        <w:rPr>
          <w:rFonts w:ascii="Times New Roman" w:hAnsi="Times New Roman"/>
          <w:sz w:val="28"/>
          <w:szCs w:val="28"/>
        </w:rPr>
        <w:t>Орган местного самоуправления отказывает во включении места размещения некапитальных гаражей и (или) стоянок в разрабатываему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 xml:space="preserve"> схему или отказывает во внесении изменений в схему в случае, если: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а) размещение или эксплуатация некапитальных гаражей и (или) стоянок не соо</w:t>
      </w:r>
      <w:r>
        <w:rPr>
          <w:rFonts w:ascii="Times New Roman" w:hAnsi="Times New Roman"/>
          <w:sz w:val="28"/>
          <w:szCs w:val="28"/>
        </w:rPr>
        <w:t>т</w:t>
      </w:r>
      <w:r w:rsidRPr="000E6FA1">
        <w:rPr>
          <w:rFonts w:ascii="Times New Roman" w:hAnsi="Times New Roman"/>
          <w:sz w:val="28"/>
          <w:szCs w:val="28"/>
        </w:rPr>
        <w:t>ветствует требованиям, предусмотренным пунктом 1.3 Порядка;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lastRenderedPageBreak/>
        <w:t>б) размещение или эксплуатация некапитальных г</w:t>
      </w:r>
      <w:r w:rsidR="00A50B9D">
        <w:rPr>
          <w:rFonts w:ascii="Times New Roman" w:hAnsi="Times New Roman"/>
          <w:sz w:val="28"/>
          <w:szCs w:val="28"/>
        </w:rPr>
        <w:t xml:space="preserve">аражей и (или) стоянок приведет к невозможности использования </w:t>
      </w:r>
      <w:r w:rsidRPr="000E6FA1">
        <w:rPr>
          <w:rFonts w:ascii="Times New Roman" w:hAnsi="Times New Roman"/>
          <w:sz w:val="28"/>
          <w:szCs w:val="28"/>
        </w:rPr>
        <w:t>земе</w:t>
      </w:r>
      <w:r w:rsidR="00A50B9D">
        <w:rPr>
          <w:rFonts w:ascii="Times New Roman" w:hAnsi="Times New Roman"/>
          <w:sz w:val="28"/>
          <w:szCs w:val="28"/>
        </w:rPr>
        <w:t xml:space="preserve">ль или земельного </w:t>
      </w:r>
      <w:r w:rsidRPr="000E6FA1">
        <w:rPr>
          <w:rFonts w:ascii="Times New Roman" w:hAnsi="Times New Roman"/>
          <w:sz w:val="28"/>
          <w:szCs w:val="28"/>
        </w:rPr>
        <w:t>участка в соответствии с их разрешенным использованием;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 xml:space="preserve">в) земельный участок, на котором предполагается размещение некапитальных гаражей и (или) стоянок, предоставлен физическому или 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ридическому лицу;</w:t>
      </w:r>
    </w:p>
    <w:p w:rsid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г) в заявлении указаны сведения о расположении земель или земельного участка, предполагаемых к использованию для стоянки, в границах, превыша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щих элемент планировочной структуры (квартал) места жительства заявителя, в случае подачи заявления о включении в схему стоянки;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 xml:space="preserve">д) утвержденными правилами землепользования и застройки муниципального образования, проектом планировки территорий либо внесением в них изменений предусмотрена реализация </w:t>
      </w:r>
      <w:r>
        <w:rPr>
          <w:rFonts w:ascii="Times New Roman" w:hAnsi="Times New Roman"/>
          <w:sz w:val="28"/>
          <w:szCs w:val="28"/>
        </w:rPr>
        <w:t>мероприятий, предпо</w:t>
      </w:r>
      <w:r w:rsidRPr="000E6FA1">
        <w:rPr>
          <w:rFonts w:ascii="Times New Roman" w:hAnsi="Times New Roman"/>
          <w:sz w:val="28"/>
          <w:szCs w:val="28"/>
        </w:rPr>
        <w:t>лагающих застройку указанного места размещения некапитальных гаражей и стоянок;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е) строительство, реконструкция, ремонт объектов систем электро— и газоснабжения, систем теплоснабжения, объектов централизованных систем горячего водоснабжения, холодного водоснабжения и (или) водоотведения, ремонт или реконструкция автомобильных дорог влечет невозможность размещения некапитальных гаражей и стоянок в указанном месте;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ж) в установленном дейст</w:t>
      </w:r>
      <w:r>
        <w:rPr>
          <w:rFonts w:ascii="Times New Roman" w:hAnsi="Times New Roman"/>
          <w:sz w:val="28"/>
          <w:szCs w:val="28"/>
        </w:rPr>
        <w:t>в</w:t>
      </w:r>
      <w:r w:rsidRPr="000E6FA1">
        <w:rPr>
          <w:rFonts w:ascii="Times New Roman" w:hAnsi="Times New Roman"/>
          <w:sz w:val="28"/>
          <w:szCs w:val="28"/>
        </w:rPr>
        <w:t>ующим законодательством порядке принято решение о резервировании или изъятии для государственных или муниципальных нужд земельного участка, на котором размещены или предполагаются к размещени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 xml:space="preserve"> некапитальные гаражи и (или) стоянки;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з) на кадастровом плане территории в соответствии со схемой границ предполагаемых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к использованию земель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земельного учас</w:t>
      </w:r>
      <w:r>
        <w:rPr>
          <w:rFonts w:ascii="Times New Roman" w:hAnsi="Times New Roman"/>
          <w:sz w:val="28"/>
          <w:szCs w:val="28"/>
        </w:rPr>
        <w:t>т</w:t>
      </w:r>
      <w:r w:rsidRPr="000E6FA1">
        <w:rPr>
          <w:rFonts w:ascii="Times New Roman" w:hAnsi="Times New Roman"/>
          <w:sz w:val="28"/>
          <w:szCs w:val="28"/>
        </w:rPr>
        <w:t>ка предусмо</w:t>
      </w:r>
      <w:r>
        <w:rPr>
          <w:rFonts w:ascii="Times New Roman" w:hAnsi="Times New Roman"/>
          <w:sz w:val="28"/>
          <w:szCs w:val="28"/>
        </w:rPr>
        <w:t>т</w:t>
      </w:r>
      <w:r w:rsidRPr="000E6FA1">
        <w:rPr>
          <w:rFonts w:ascii="Times New Roman" w:hAnsi="Times New Roman"/>
          <w:sz w:val="28"/>
          <w:szCs w:val="28"/>
        </w:rPr>
        <w:t xml:space="preserve">рено размещение некапитальных гаражей и (или) стоянок за пределами </w:t>
      </w:r>
      <w:r>
        <w:rPr>
          <w:rFonts w:ascii="Times New Roman" w:hAnsi="Times New Roman"/>
          <w:sz w:val="28"/>
          <w:szCs w:val="28"/>
        </w:rPr>
        <w:t>«</w:t>
      </w:r>
      <w:r w:rsidRPr="000E6FA1">
        <w:rPr>
          <w:rFonts w:ascii="Times New Roman" w:hAnsi="Times New Roman"/>
          <w:sz w:val="28"/>
          <w:szCs w:val="28"/>
        </w:rPr>
        <w:t>красных линий</w:t>
      </w:r>
      <w:r>
        <w:rPr>
          <w:rFonts w:ascii="Times New Roman" w:hAnsi="Times New Roman"/>
          <w:sz w:val="28"/>
          <w:szCs w:val="28"/>
        </w:rPr>
        <w:t>»</w:t>
      </w:r>
      <w:r w:rsidRPr="000E6FA1">
        <w:rPr>
          <w:rFonts w:ascii="Times New Roman" w:hAnsi="Times New Roman"/>
          <w:sz w:val="28"/>
          <w:szCs w:val="28"/>
        </w:rPr>
        <w:t xml:space="preserve"> жилой застройки;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и) получено заключение уполномоченного органа о невозможности размещения некапитального гаража и (или) стоянки.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0E6FA1">
        <w:rPr>
          <w:rFonts w:ascii="Times New Roman" w:hAnsi="Times New Roman"/>
          <w:sz w:val="28"/>
          <w:szCs w:val="28"/>
        </w:rPr>
        <w:t>Решение органа местного самоуправления об отказе во включении некапитальных гаражей и (или) стоянок в разрабатываемую схему или решение об о</w:t>
      </w:r>
      <w:r>
        <w:rPr>
          <w:rFonts w:ascii="Times New Roman" w:hAnsi="Times New Roman"/>
          <w:sz w:val="28"/>
          <w:szCs w:val="28"/>
        </w:rPr>
        <w:t>т</w:t>
      </w:r>
      <w:r w:rsidRPr="000E6FA1">
        <w:rPr>
          <w:rFonts w:ascii="Times New Roman" w:hAnsi="Times New Roman"/>
          <w:sz w:val="28"/>
          <w:szCs w:val="28"/>
        </w:rPr>
        <w:t>казе во внесении изменений в схему в течение 3 рабочих дней со дня его принятия направляется в адрес заявителя заказным письмом либо выдается ему лично или направляется в адрес уполномоченного органа письмом.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FA1" w:rsidRPr="000E6FA1" w:rsidRDefault="000E6FA1" w:rsidP="000E6F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E6FA1">
        <w:rPr>
          <w:rFonts w:ascii="Times New Roman" w:hAnsi="Times New Roman"/>
          <w:sz w:val="28"/>
          <w:szCs w:val="28"/>
        </w:rPr>
        <w:t>Исключение органом местного самоуправления некапитальных гаражей и стоянок из схемы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0E6FA1">
        <w:rPr>
          <w:rFonts w:ascii="Times New Roman" w:hAnsi="Times New Roman"/>
          <w:sz w:val="28"/>
          <w:szCs w:val="28"/>
        </w:rPr>
        <w:t>Исключение органом местного самоуправления некапитальных гаражей и стоянок из схемы осуществляется по инициативе органа местного самоуправления при наличии следующих оснований, возникших после принятия решения об утверждении схемы: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а) размещенные некапитальные гаражи и (или) стоянки не соответствуют требованиям, предусмотренным пунктом 1.3 Порядка;</w:t>
      </w:r>
    </w:p>
    <w:p w:rsidR="000E6FA1" w:rsidRPr="000E6FA1" w:rsidRDefault="0063144A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размещенные некапитальные гаражи и (или) стоянки </w:t>
      </w:r>
      <w:r w:rsidR="000E6FA1" w:rsidRPr="000E6FA1">
        <w:rPr>
          <w:rFonts w:ascii="Times New Roman" w:hAnsi="Times New Roman"/>
          <w:sz w:val="28"/>
          <w:szCs w:val="28"/>
        </w:rPr>
        <w:t>приводят к невозможности использования земель или земельного участка в соответствии с их разрешенным использованием;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в) утвержденными правилами землепользования и застройки муниципального образования Тихорецкий район, проектом планировки территорий предусмотрена реализация мероприятий, предполага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щих зас</w:t>
      </w:r>
      <w:r>
        <w:rPr>
          <w:rFonts w:ascii="Times New Roman" w:hAnsi="Times New Roman"/>
          <w:sz w:val="28"/>
          <w:szCs w:val="28"/>
        </w:rPr>
        <w:t>т</w:t>
      </w:r>
      <w:r w:rsidRPr="000E6FA1">
        <w:rPr>
          <w:rFonts w:ascii="Times New Roman" w:hAnsi="Times New Roman"/>
          <w:sz w:val="28"/>
          <w:szCs w:val="28"/>
        </w:rPr>
        <w:t>ройку указанного места размещения некапитальных гаражей и стоянок;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г) строительство, реконструкция,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электро- и газоснабжения, систем теплоснабжения, объектов централизованных систем горячего водоснабжения, холодного водоснабжения и (или) водоотведения, ремонт или реконструкция автомобильных дорог влечет невозможность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использования размещенных некапитальных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гаражей и (или) стоянок в указанном месте;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д) 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законодательством порядке решение о резервировании или изъятии для государственных или муниципальных нужд земельного участка, на котором размещены некапитальный гараж и (или) стоянка;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 xml:space="preserve">е) осуществлено размещение некапитальных гаражей и (или) стоянок за пределами </w:t>
      </w:r>
      <w:r>
        <w:rPr>
          <w:rFonts w:ascii="Times New Roman" w:hAnsi="Times New Roman"/>
          <w:sz w:val="28"/>
          <w:szCs w:val="28"/>
        </w:rPr>
        <w:t>«</w:t>
      </w:r>
      <w:r w:rsidRPr="000E6FA1">
        <w:rPr>
          <w:rFonts w:ascii="Times New Roman" w:hAnsi="Times New Roman"/>
          <w:sz w:val="28"/>
          <w:szCs w:val="28"/>
        </w:rPr>
        <w:t>красных линий</w:t>
      </w:r>
      <w:r>
        <w:rPr>
          <w:rFonts w:ascii="Times New Roman" w:hAnsi="Times New Roman"/>
          <w:sz w:val="28"/>
          <w:szCs w:val="28"/>
        </w:rPr>
        <w:t>»</w:t>
      </w:r>
      <w:r w:rsidRPr="000E6FA1">
        <w:rPr>
          <w:rFonts w:ascii="Times New Roman" w:hAnsi="Times New Roman"/>
          <w:sz w:val="28"/>
          <w:szCs w:val="28"/>
        </w:rPr>
        <w:t xml:space="preserve"> жилой застройки;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ж) более двух раз подряд по истечении установленного срока платежа 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FA1">
        <w:rPr>
          <w:rFonts w:ascii="Times New Roman" w:hAnsi="Times New Roman"/>
          <w:sz w:val="28"/>
          <w:szCs w:val="28"/>
        </w:rPr>
        <w:t>за использование гражданами земель или земельных учас</w:t>
      </w:r>
      <w:r>
        <w:rPr>
          <w:rFonts w:ascii="Times New Roman" w:hAnsi="Times New Roman"/>
          <w:sz w:val="28"/>
          <w:szCs w:val="28"/>
        </w:rPr>
        <w:t>т</w:t>
      </w:r>
      <w:r w:rsidRPr="000E6FA1">
        <w:rPr>
          <w:rFonts w:ascii="Times New Roman" w:hAnsi="Times New Roman"/>
          <w:sz w:val="28"/>
          <w:szCs w:val="28"/>
        </w:rPr>
        <w:t>ков, находящихся в государственной или муниципальной собственности, занятых некапитальными гаражами;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з) неиспользование земель или земельных участков в целях размещения гражданами некапитальных гаражей в течение 1 года со дня включения места размещения некапитального гаража в схему.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0E6FA1">
        <w:rPr>
          <w:rFonts w:ascii="Times New Roman" w:hAnsi="Times New Roman"/>
          <w:sz w:val="28"/>
          <w:szCs w:val="28"/>
        </w:rPr>
        <w:t>Искл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чение места размещения некапитальных гаражей и стоянок из схемы по инициативе органа местного самоуправления по основаниям, предусмотренным пунктом 5.1 Порядка, осуществляется с предоставлением заявител</w:t>
      </w:r>
      <w:r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 xml:space="preserve"> другого места, сопоставимого по занимаемой площади, критериям территориальной и пешеходной доступности (далее - компенсационное место).</w:t>
      </w:r>
    </w:p>
    <w:p w:rsidR="000E6FA1" w:rsidRPr="000E6FA1" w:rsidRDefault="00A50B9D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0E6FA1" w:rsidRPr="000E6FA1">
        <w:rPr>
          <w:rFonts w:ascii="Times New Roman" w:hAnsi="Times New Roman"/>
          <w:sz w:val="28"/>
          <w:szCs w:val="28"/>
        </w:rPr>
        <w:t>Об исключении из схемы места размещения некапит</w:t>
      </w:r>
      <w:r>
        <w:rPr>
          <w:rFonts w:ascii="Times New Roman" w:hAnsi="Times New Roman"/>
          <w:sz w:val="28"/>
          <w:szCs w:val="28"/>
        </w:rPr>
        <w:t>ал</w:t>
      </w:r>
      <w:r w:rsidR="000E6FA1" w:rsidRPr="000E6FA1">
        <w:rPr>
          <w:rFonts w:ascii="Times New Roman" w:hAnsi="Times New Roman"/>
          <w:sz w:val="28"/>
          <w:szCs w:val="28"/>
        </w:rPr>
        <w:t>ьных гаражей и стоянок по инициативе органа местного самоупра</w:t>
      </w:r>
      <w:r>
        <w:rPr>
          <w:rFonts w:ascii="Times New Roman" w:hAnsi="Times New Roman"/>
          <w:sz w:val="28"/>
          <w:szCs w:val="28"/>
        </w:rPr>
        <w:t>в</w:t>
      </w:r>
      <w:r w:rsidR="000E6FA1" w:rsidRPr="000E6FA1">
        <w:rPr>
          <w:rFonts w:ascii="Times New Roman" w:hAnsi="Times New Roman"/>
          <w:sz w:val="28"/>
          <w:szCs w:val="28"/>
        </w:rPr>
        <w:t>ления по осно</w:t>
      </w:r>
      <w:r>
        <w:rPr>
          <w:rFonts w:ascii="Times New Roman" w:hAnsi="Times New Roman"/>
          <w:sz w:val="28"/>
          <w:szCs w:val="28"/>
        </w:rPr>
        <w:t>в</w:t>
      </w:r>
      <w:r w:rsidR="000E6FA1" w:rsidRPr="000E6FA1">
        <w:rPr>
          <w:rFonts w:ascii="Times New Roman" w:hAnsi="Times New Roman"/>
          <w:sz w:val="28"/>
          <w:szCs w:val="28"/>
        </w:rPr>
        <w:t>аниям, предусмотренным пунктом 5.1 Порядка, заявители, уполномоченный орган письменно у</w:t>
      </w:r>
      <w:r>
        <w:rPr>
          <w:rFonts w:ascii="Times New Roman" w:hAnsi="Times New Roman"/>
          <w:sz w:val="28"/>
          <w:szCs w:val="28"/>
        </w:rPr>
        <w:t>в</w:t>
      </w:r>
      <w:r w:rsidR="000E6FA1" w:rsidRPr="000E6FA1">
        <w:rPr>
          <w:rFonts w:ascii="Times New Roman" w:hAnsi="Times New Roman"/>
          <w:sz w:val="28"/>
          <w:szCs w:val="28"/>
        </w:rPr>
        <w:t>едомляются органом местного самоуправления не позднее</w:t>
      </w:r>
      <w:r>
        <w:rPr>
          <w:rFonts w:ascii="Times New Roman" w:hAnsi="Times New Roman"/>
          <w:sz w:val="28"/>
          <w:szCs w:val="28"/>
        </w:rPr>
        <w:t xml:space="preserve"> чем за 120 дней до исключения. Уведомление должно содержать</w:t>
      </w:r>
      <w:r w:rsidR="000E6FA1" w:rsidRPr="000E6FA1">
        <w:rPr>
          <w:rFonts w:ascii="Times New Roman" w:hAnsi="Times New Roman"/>
          <w:sz w:val="28"/>
          <w:szCs w:val="28"/>
        </w:rPr>
        <w:t xml:space="preserve"> предложение о выборе компенсационного места, в качестве которого заявител</w:t>
      </w:r>
      <w:r>
        <w:rPr>
          <w:rFonts w:ascii="Times New Roman" w:hAnsi="Times New Roman"/>
          <w:sz w:val="28"/>
          <w:szCs w:val="28"/>
        </w:rPr>
        <w:t>ю</w:t>
      </w:r>
      <w:r w:rsidR="000E6FA1" w:rsidRPr="000E6FA1">
        <w:rPr>
          <w:rFonts w:ascii="Times New Roman" w:hAnsi="Times New Roman"/>
          <w:sz w:val="28"/>
          <w:szCs w:val="28"/>
        </w:rPr>
        <w:t xml:space="preserve"> предлагаются на выбор име</w:t>
      </w:r>
      <w:r>
        <w:rPr>
          <w:rFonts w:ascii="Times New Roman" w:hAnsi="Times New Roman"/>
          <w:sz w:val="28"/>
          <w:szCs w:val="28"/>
        </w:rPr>
        <w:t>ю</w:t>
      </w:r>
      <w:r w:rsidR="000E6FA1" w:rsidRPr="000E6FA1">
        <w:rPr>
          <w:rFonts w:ascii="Times New Roman" w:hAnsi="Times New Roman"/>
          <w:sz w:val="28"/>
          <w:szCs w:val="28"/>
        </w:rPr>
        <w:t>щиеся в схеме свободные места (при наличии).</w:t>
      </w:r>
    </w:p>
    <w:p w:rsidR="000E6FA1" w:rsidRPr="000E6FA1" w:rsidRDefault="000E6FA1" w:rsidP="00A50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В случае отказа заявителя от компенсационного места из числа име</w:t>
      </w:r>
      <w:r w:rsidR="00A50B9D"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щихся в схеме свободных мест либо отсутствия таких мест заявител</w:t>
      </w:r>
      <w:r w:rsidR="00A50B9D"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 xml:space="preserve"> предлагается в качестве компенсационного места самостоятельно опреде</w:t>
      </w:r>
      <w:r w:rsidR="00A50B9D">
        <w:rPr>
          <w:rFonts w:ascii="Times New Roman" w:hAnsi="Times New Roman"/>
          <w:sz w:val="28"/>
          <w:szCs w:val="28"/>
        </w:rPr>
        <w:t>л</w:t>
      </w:r>
      <w:r w:rsidRPr="000E6FA1">
        <w:rPr>
          <w:rFonts w:ascii="Times New Roman" w:hAnsi="Times New Roman"/>
          <w:sz w:val="28"/>
          <w:szCs w:val="28"/>
        </w:rPr>
        <w:t>ить указанное место размещения некапитального гаража и стоянки для вкл</w:t>
      </w:r>
      <w:r w:rsidR="00A50B9D"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чения в схему. Указанное предложение направляется органом местного самоуправления заявител</w:t>
      </w:r>
      <w:r w:rsidR="00A50B9D"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 xml:space="preserve"> в течение 14 календарных дней со дня получения отказа. Заявитель письменно уведомляет орган местного самоуправления о </w:t>
      </w:r>
      <w:r w:rsidRPr="000E6FA1">
        <w:rPr>
          <w:rFonts w:ascii="Times New Roman" w:hAnsi="Times New Roman"/>
          <w:sz w:val="28"/>
          <w:szCs w:val="28"/>
        </w:rPr>
        <w:lastRenderedPageBreak/>
        <w:t>результатах рассмотрения предложения в теч</w:t>
      </w:r>
      <w:r w:rsidR="00A50B9D">
        <w:rPr>
          <w:rFonts w:ascii="Times New Roman" w:hAnsi="Times New Roman"/>
          <w:sz w:val="28"/>
          <w:szCs w:val="28"/>
        </w:rPr>
        <w:t xml:space="preserve">ение 14 календарных дней со дня </w:t>
      </w:r>
      <w:r w:rsidRPr="000E6FA1">
        <w:rPr>
          <w:rFonts w:ascii="Times New Roman" w:hAnsi="Times New Roman"/>
          <w:sz w:val="28"/>
          <w:szCs w:val="28"/>
        </w:rPr>
        <w:t>его получения.</w:t>
      </w:r>
    </w:p>
    <w:p w:rsidR="000E6FA1" w:rsidRP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FA1">
        <w:rPr>
          <w:rFonts w:ascii="Times New Roman" w:hAnsi="Times New Roman"/>
          <w:sz w:val="28"/>
          <w:szCs w:val="28"/>
        </w:rPr>
        <w:t>Вкл</w:t>
      </w:r>
      <w:r w:rsidR="00A50B9D">
        <w:rPr>
          <w:rFonts w:ascii="Times New Roman" w:hAnsi="Times New Roman"/>
          <w:sz w:val="28"/>
          <w:szCs w:val="28"/>
        </w:rPr>
        <w:t>ю</w:t>
      </w:r>
      <w:r w:rsidRPr="000E6FA1">
        <w:rPr>
          <w:rFonts w:ascii="Times New Roman" w:hAnsi="Times New Roman"/>
          <w:sz w:val="28"/>
          <w:szCs w:val="28"/>
        </w:rPr>
        <w:t>чение в схему компенсационного места по инициативе заявителя осуществляется в порядке, предусмотренном разделом 2 Порядка.</w:t>
      </w:r>
    </w:p>
    <w:p w:rsidR="000E6FA1" w:rsidRDefault="000E6FA1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B9D" w:rsidRDefault="00A50B9D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B9D" w:rsidRDefault="00A50B9D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B9D" w:rsidRDefault="00A50B9D" w:rsidP="00A50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5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категории администрации </w:t>
      </w:r>
    </w:p>
    <w:p w:rsidR="00A50B9D" w:rsidRDefault="00A50B9D" w:rsidP="00A50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</w:p>
    <w:p w:rsidR="00A50B9D" w:rsidRPr="006C559E" w:rsidRDefault="00A50B9D" w:rsidP="00A50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Д.В. Шутина</w:t>
      </w:r>
    </w:p>
    <w:p w:rsidR="00A50B9D" w:rsidRPr="00DF6B75" w:rsidRDefault="00A50B9D" w:rsidP="000E6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50B9D" w:rsidRPr="00DF6B75" w:rsidSect="00DF6B7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D6" w:rsidRDefault="000F7FD6" w:rsidP="00293167">
      <w:pPr>
        <w:spacing w:after="0" w:line="240" w:lineRule="auto"/>
      </w:pPr>
      <w:r>
        <w:separator/>
      </w:r>
    </w:p>
  </w:endnote>
  <w:endnote w:type="continuationSeparator" w:id="0">
    <w:p w:rsidR="000F7FD6" w:rsidRDefault="000F7FD6" w:rsidP="0029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D6" w:rsidRDefault="000F7FD6" w:rsidP="00293167">
      <w:pPr>
        <w:spacing w:after="0" w:line="240" w:lineRule="auto"/>
      </w:pPr>
      <w:r>
        <w:separator/>
      </w:r>
    </w:p>
  </w:footnote>
  <w:footnote w:type="continuationSeparator" w:id="0">
    <w:p w:rsidR="000F7FD6" w:rsidRDefault="000F7FD6" w:rsidP="00293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21E2A"/>
    <w:multiLevelType w:val="hybridMultilevel"/>
    <w:tmpl w:val="507A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8229E5"/>
    <w:multiLevelType w:val="multilevel"/>
    <w:tmpl w:val="C57A6F6E"/>
    <w:lvl w:ilvl="0">
      <w:start w:val="1"/>
      <w:numFmt w:val="decimal"/>
      <w:lvlText w:val="%1."/>
      <w:lvlJc w:val="left"/>
      <w:pPr>
        <w:ind w:left="218" w:hanging="208"/>
        <w:jc w:val="lef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42" w:hanging="267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0" w:hanging="498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34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98"/>
      </w:pPr>
      <w:rPr>
        <w:rFonts w:hint="default"/>
        <w:lang w:val="ru-RU" w:eastAsia="en-US" w:bidi="ar-SA"/>
      </w:rPr>
    </w:lvl>
  </w:abstractNum>
  <w:abstractNum w:abstractNumId="31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430240C"/>
    <w:multiLevelType w:val="multilevel"/>
    <w:tmpl w:val="139E1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7"/>
  </w:num>
  <w:num w:numId="5">
    <w:abstractNumId w:val="2"/>
  </w:num>
  <w:num w:numId="6">
    <w:abstractNumId w:val="12"/>
  </w:num>
  <w:num w:numId="7">
    <w:abstractNumId w:val="6"/>
  </w:num>
  <w:num w:numId="8">
    <w:abstractNumId w:val="22"/>
  </w:num>
  <w:num w:numId="9">
    <w:abstractNumId w:val="4"/>
  </w:num>
  <w:num w:numId="10">
    <w:abstractNumId w:val="13"/>
  </w:num>
  <w:num w:numId="11">
    <w:abstractNumId w:val="24"/>
  </w:num>
  <w:num w:numId="12">
    <w:abstractNumId w:val="27"/>
  </w:num>
  <w:num w:numId="13">
    <w:abstractNumId w:val="7"/>
  </w:num>
  <w:num w:numId="14">
    <w:abstractNumId w:val="33"/>
  </w:num>
  <w:num w:numId="15">
    <w:abstractNumId w:val="28"/>
  </w:num>
  <w:num w:numId="16">
    <w:abstractNumId w:val="10"/>
  </w:num>
  <w:num w:numId="17">
    <w:abstractNumId w:val="19"/>
  </w:num>
  <w:num w:numId="18">
    <w:abstractNumId w:val="11"/>
  </w:num>
  <w:num w:numId="19">
    <w:abstractNumId w:val="15"/>
  </w:num>
  <w:num w:numId="20">
    <w:abstractNumId w:val="29"/>
  </w:num>
  <w:num w:numId="21">
    <w:abstractNumId w:val="25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5"/>
  </w:num>
  <w:num w:numId="27">
    <w:abstractNumId w:val="23"/>
  </w:num>
  <w:num w:numId="28">
    <w:abstractNumId w:val="14"/>
  </w:num>
  <w:num w:numId="29">
    <w:abstractNumId w:val="0"/>
  </w:num>
  <w:num w:numId="30">
    <w:abstractNumId w:val="3"/>
  </w:num>
  <w:num w:numId="31">
    <w:abstractNumId w:val="31"/>
  </w:num>
  <w:num w:numId="32">
    <w:abstractNumId w:val="18"/>
  </w:num>
  <w:num w:numId="33">
    <w:abstractNumId w:val="30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167"/>
    <w:rsid w:val="000124BD"/>
    <w:rsid w:val="00043517"/>
    <w:rsid w:val="000E6FA1"/>
    <w:rsid w:val="000F7FD6"/>
    <w:rsid w:val="0012718A"/>
    <w:rsid w:val="00132120"/>
    <w:rsid w:val="001830A3"/>
    <w:rsid w:val="001C2678"/>
    <w:rsid w:val="0020492B"/>
    <w:rsid w:val="002778D2"/>
    <w:rsid w:val="00293167"/>
    <w:rsid w:val="002B3F8B"/>
    <w:rsid w:val="00332DF8"/>
    <w:rsid w:val="003F79A9"/>
    <w:rsid w:val="004E71F7"/>
    <w:rsid w:val="006072AA"/>
    <w:rsid w:val="0061109A"/>
    <w:rsid w:val="00613B9A"/>
    <w:rsid w:val="0063144A"/>
    <w:rsid w:val="0064089E"/>
    <w:rsid w:val="006C559E"/>
    <w:rsid w:val="0075574B"/>
    <w:rsid w:val="007833A8"/>
    <w:rsid w:val="007E0785"/>
    <w:rsid w:val="007E6633"/>
    <w:rsid w:val="00895882"/>
    <w:rsid w:val="008B6ADD"/>
    <w:rsid w:val="00901F54"/>
    <w:rsid w:val="00A36007"/>
    <w:rsid w:val="00A50B9D"/>
    <w:rsid w:val="00B0452F"/>
    <w:rsid w:val="00B14456"/>
    <w:rsid w:val="00BC7AA5"/>
    <w:rsid w:val="00C564BC"/>
    <w:rsid w:val="00CB1B62"/>
    <w:rsid w:val="00CC1F45"/>
    <w:rsid w:val="00CF5F17"/>
    <w:rsid w:val="00D058D4"/>
    <w:rsid w:val="00D31FD6"/>
    <w:rsid w:val="00DF6B75"/>
    <w:rsid w:val="00E20675"/>
    <w:rsid w:val="00E34691"/>
    <w:rsid w:val="00F04291"/>
    <w:rsid w:val="00F73EAE"/>
    <w:rsid w:val="00F8487B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CDED-A75F-48A1-AAB2-629F248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9316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3167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9316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29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93167"/>
    <w:rPr>
      <w:vertAlign w:val="superscript"/>
    </w:rPr>
  </w:style>
  <w:style w:type="character" w:customStyle="1" w:styleId="20">
    <w:name w:val="Заголовок 2 Знак"/>
    <w:basedOn w:val="a0"/>
    <w:link w:val="2"/>
    <w:rsid w:val="002931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3167"/>
  </w:style>
  <w:style w:type="paragraph" w:customStyle="1" w:styleId="ConsPlusNonformat">
    <w:name w:val="ConsPlusNonformat"/>
    <w:uiPriority w:val="99"/>
    <w:rsid w:val="00293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31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2931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2931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316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9316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1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931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931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93167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293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293167"/>
    <w:pPr>
      <w:ind w:left="720"/>
    </w:pPr>
    <w:rPr>
      <w:rFonts w:cs="Calibri"/>
      <w:lang w:eastAsia="ru-RU"/>
    </w:rPr>
  </w:style>
  <w:style w:type="character" w:styleId="af">
    <w:name w:val="Strong"/>
    <w:basedOn w:val="a0"/>
    <w:uiPriority w:val="22"/>
    <w:qFormat/>
    <w:rsid w:val="00293167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93167"/>
    <w:rPr>
      <w:sz w:val="16"/>
      <w:szCs w:val="16"/>
    </w:rPr>
  </w:style>
  <w:style w:type="paragraph" w:styleId="af1">
    <w:name w:val="annotation text"/>
    <w:basedOn w:val="a"/>
    <w:link w:val="af2"/>
    <w:unhideWhenUsed/>
    <w:rsid w:val="0029316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9316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31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93167"/>
    <w:rPr>
      <w:rFonts w:eastAsiaTheme="minorEastAsia"/>
      <w:b/>
      <w:bCs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2931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293167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Название проектного документа"/>
    <w:basedOn w:val="a"/>
    <w:rsid w:val="00293167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2931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93167"/>
    <w:rPr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2931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93167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293167"/>
    <w:rPr>
      <w:vertAlign w:val="superscript"/>
    </w:rPr>
  </w:style>
  <w:style w:type="paragraph" w:styleId="afd">
    <w:name w:val="Body Text"/>
    <w:basedOn w:val="a"/>
    <w:link w:val="afe"/>
    <w:uiPriority w:val="99"/>
    <w:semiHidden/>
    <w:unhideWhenUsed/>
    <w:rsid w:val="00DF6B75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F6B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F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FB75-3974-4381-8F9A-5D4F16EC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ASUS</cp:lastModifiedBy>
  <cp:revision>20</cp:revision>
  <cp:lastPrinted>2024-11-29T11:40:00Z</cp:lastPrinted>
  <dcterms:created xsi:type="dcterms:W3CDTF">2023-06-09T10:31:00Z</dcterms:created>
  <dcterms:modified xsi:type="dcterms:W3CDTF">2024-11-29T11:44:00Z</dcterms:modified>
</cp:coreProperties>
</file>